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rsidRPr="001234DE" w14:paraId="7108E10A" w14:textId="77777777" w:rsidTr="009C2732">
        <w:trPr>
          <w:trHeight w:val="992"/>
        </w:trPr>
        <w:tc>
          <w:tcPr>
            <w:tcW w:w="8977" w:type="dxa"/>
          </w:tcPr>
          <w:p w14:paraId="5B9C8F6A" w14:textId="77777777" w:rsidR="00FF1E8D" w:rsidRPr="001234DE" w:rsidRDefault="00FF1E8D" w:rsidP="009C2732">
            <w:pPr>
              <w:rPr>
                <w:rFonts w:cs="Arial"/>
                <w:sz w:val="24"/>
                <w:szCs w:val="24"/>
              </w:rPr>
            </w:pPr>
          </w:p>
          <w:p w14:paraId="2036B57E" w14:textId="77777777" w:rsidR="00FF1E8D" w:rsidRPr="001234DE" w:rsidRDefault="00FF1E8D" w:rsidP="009C2732">
            <w:pPr>
              <w:rPr>
                <w:rFonts w:cs="Arial"/>
                <w:sz w:val="24"/>
                <w:szCs w:val="24"/>
              </w:rPr>
            </w:pPr>
          </w:p>
          <w:p w14:paraId="6DDD7066" w14:textId="77777777" w:rsidR="00FF1E8D" w:rsidRPr="001234DE" w:rsidRDefault="00FF1E8D" w:rsidP="009C2732">
            <w:pPr>
              <w:pStyle w:val="Ttulo2"/>
              <w:ind w:left="72" w:right="72"/>
              <w:rPr>
                <w:rFonts w:cs="Arial"/>
                <w:bCs/>
                <w:sz w:val="24"/>
                <w:szCs w:val="24"/>
              </w:rPr>
            </w:pPr>
            <w:r w:rsidRPr="001234DE">
              <w:rPr>
                <w:rFonts w:cs="Arial"/>
                <w:bCs/>
                <w:sz w:val="24"/>
                <w:szCs w:val="24"/>
              </w:rPr>
              <w:t xml:space="preserve">MEMORIA </w:t>
            </w:r>
            <w:r w:rsidR="009918A3" w:rsidRPr="001234DE">
              <w:rPr>
                <w:rFonts w:cs="Arial"/>
                <w:bCs/>
                <w:sz w:val="24"/>
                <w:szCs w:val="24"/>
              </w:rPr>
              <w:t>JUSTIFICATIVA – EXPEDICIÓN</w:t>
            </w:r>
            <w:r w:rsidRPr="001234DE">
              <w:rPr>
                <w:rFonts w:cs="Arial"/>
                <w:bCs/>
                <w:sz w:val="24"/>
                <w:szCs w:val="24"/>
              </w:rPr>
              <w:t xml:space="preserve"> NORMATIVA</w:t>
            </w:r>
          </w:p>
          <w:p w14:paraId="632DD9C9" w14:textId="77777777" w:rsidR="00FF1E8D" w:rsidRPr="001234DE" w:rsidRDefault="00FF1E8D" w:rsidP="009C2732">
            <w:pPr>
              <w:rPr>
                <w:rFonts w:cs="Arial"/>
                <w:sz w:val="24"/>
                <w:szCs w:val="24"/>
              </w:rPr>
            </w:pPr>
          </w:p>
        </w:tc>
      </w:tr>
      <w:tr w:rsidR="00FF1E8D" w:rsidRPr="001234DE" w14:paraId="3A3EF56C" w14:textId="77777777" w:rsidTr="009C2732">
        <w:trPr>
          <w:trHeight w:val="573"/>
        </w:trPr>
        <w:tc>
          <w:tcPr>
            <w:tcW w:w="8977" w:type="dxa"/>
          </w:tcPr>
          <w:p w14:paraId="7CAE217C" w14:textId="77777777" w:rsidR="00C94E4C" w:rsidRPr="001234DE" w:rsidRDefault="00C94E4C" w:rsidP="009C2732">
            <w:pPr>
              <w:rPr>
                <w:rFonts w:cs="Arial"/>
                <w:b/>
                <w:sz w:val="24"/>
                <w:szCs w:val="24"/>
                <w:lang w:val="es-CO"/>
              </w:rPr>
            </w:pPr>
          </w:p>
          <w:p w14:paraId="3F477EC5" w14:textId="77777777" w:rsidR="00FF1E8D" w:rsidRPr="001234DE" w:rsidRDefault="00FF1E8D" w:rsidP="009C2732">
            <w:pPr>
              <w:rPr>
                <w:rFonts w:cs="Arial"/>
                <w:sz w:val="24"/>
                <w:szCs w:val="24"/>
                <w:lang w:val="es-CO"/>
              </w:rPr>
            </w:pPr>
            <w:r w:rsidRPr="001234DE">
              <w:rPr>
                <w:rFonts w:cs="Arial"/>
                <w:b/>
                <w:sz w:val="24"/>
                <w:szCs w:val="24"/>
                <w:lang w:val="es-CO"/>
              </w:rPr>
              <w:t xml:space="preserve">Entidad que desarrollara el proyecto de Norma: </w:t>
            </w:r>
            <w:r w:rsidRPr="001234DE">
              <w:rPr>
                <w:rFonts w:cs="Arial"/>
                <w:sz w:val="24"/>
                <w:szCs w:val="24"/>
                <w:lang w:val="es-CO"/>
              </w:rPr>
              <w:t>Fondo Nacional del Ahorro</w:t>
            </w:r>
            <w:r w:rsidR="00C0667D" w:rsidRPr="001234DE">
              <w:rPr>
                <w:rFonts w:cs="Arial"/>
                <w:sz w:val="24"/>
                <w:szCs w:val="24"/>
                <w:lang w:val="es-CO"/>
              </w:rPr>
              <w:t xml:space="preserve"> Carlos Lleras Restrepo</w:t>
            </w:r>
          </w:p>
          <w:p w14:paraId="34D7149F" w14:textId="77777777" w:rsidR="00C94E4C" w:rsidRPr="001234DE" w:rsidRDefault="00C94E4C" w:rsidP="009C2732">
            <w:pPr>
              <w:rPr>
                <w:rFonts w:cs="Arial"/>
                <w:b/>
                <w:sz w:val="24"/>
                <w:szCs w:val="24"/>
              </w:rPr>
            </w:pPr>
          </w:p>
        </w:tc>
      </w:tr>
      <w:tr w:rsidR="00FF1E8D" w:rsidRPr="001234DE" w14:paraId="43376B3E" w14:textId="77777777" w:rsidTr="009C2732">
        <w:trPr>
          <w:trHeight w:val="511"/>
        </w:trPr>
        <w:tc>
          <w:tcPr>
            <w:tcW w:w="8977" w:type="dxa"/>
          </w:tcPr>
          <w:p w14:paraId="1C5A0C06" w14:textId="77777777" w:rsidR="00FF1E8D" w:rsidRPr="001234DE" w:rsidRDefault="00FF1E8D" w:rsidP="009C2732">
            <w:pPr>
              <w:rPr>
                <w:rFonts w:cs="Arial"/>
                <w:sz w:val="24"/>
                <w:szCs w:val="24"/>
              </w:rPr>
            </w:pPr>
          </w:p>
          <w:p w14:paraId="458C0936" w14:textId="3903F1AA" w:rsidR="00FF1E8D" w:rsidRPr="001234DE" w:rsidRDefault="00A56AE8" w:rsidP="00353B58">
            <w:pPr>
              <w:rPr>
                <w:rFonts w:cs="Arial"/>
                <w:sz w:val="24"/>
                <w:szCs w:val="24"/>
              </w:rPr>
            </w:pPr>
            <w:r w:rsidRPr="001234DE">
              <w:rPr>
                <w:rFonts w:cs="Arial"/>
                <w:b/>
                <w:sz w:val="24"/>
                <w:szCs w:val="24"/>
              </w:rPr>
              <w:t>Fecha</w:t>
            </w:r>
            <w:r w:rsidRPr="001234DE">
              <w:rPr>
                <w:rFonts w:cs="Arial"/>
                <w:sz w:val="24"/>
                <w:szCs w:val="24"/>
              </w:rPr>
              <w:t xml:space="preserve">: </w:t>
            </w:r>
            <w:r w:rsidR="0017669B">
              <w:rPr>
                <w:rFonts w:cs="Arial"/>
                <w:sz w:val="24"/>
                <w:szCs w:val="24"/>
              </w:rPr>
              <w:t>M</w:t>
            </w:r>
            <w:r w:rsidR="0075233A">
              <w:rPr>
                <w:rFonts w:cs="Arial"/>
                <w:sz w:val="24"/>
                <w:szCs w:val="24"/>
              </w:rPr>
              <w:t>ayo</w:t>
            </w:r>
            <w:r w:rsidR="007B1454" w:rsidRPr="001234DE">
              <w:rPr>
                <w:rFonts w:cs="Arial"/>
                <w:sz w:val="24"/>
                <w:szCs w:val="24"/>
              </w:rPr>
              <w:t xml:space="preserve"> 1</w:t>
            </w:r>
            <w:r w:rsidR="00A56EF9">
              <w:rPr>
                <w:rFonts w:cs="Arial"/>
                <w:sz w:val="24"/>
                <w:szCs w:val="24"/>
              </w:rPr>
              <w:t>5</w:t>
            </w:r>
            <w:r w:rsidR="00140271" w:rsidRPr="001234DE">
              <w:rPr>
                <w:rFonts w:cs="Arial"/>
                <w:sz w:val="24"/>
                <w:szCs w:val="24"/>
              </w:rPr>
              <w:t xml:space="preserve"> </w:t>
            </w:r>
            <w:r w:rsidR="00987547" w:rsidRPr="001234DE">
              <w:rPr>
                <w:rFonts w:cs="Arial"/>
                <w:sz w:val="24"/>
                <w:szCs w:val="24"/>
              </w:rPr>
              <w:t>de 202</w:t>
            </w:r>
            <w:r w:rsidR="007B1454" w:rsidRPr="001234DE">
              <w:rPr>
                <w:rFonts w:cs="Arial"/>
                <w:sz w:val="24"/>
                <w:szCs w:val="24"/>
              </w:rPr>
              <w:t>3</w:t>
            </w:r>
          </w:p>
          <w:p w14:paraId="284A3DF3" w14:textId="77777777" w:rsidR="00C94E4C" w:rsidRPr="001234DE" w:rsidRDefault="00C94E4C" w:rsidP="00353B58">
            <w:pPr>
              <w:rPr>
                <w:rFonts w:cs="Arial"/>
                <w:b/>
                <w:sz w:val="24"/>
                <w:szCs w:val="24"/>
              </w:rPr>
            </w:pPr>
          </w:p>
        </w:tc>
      </w:tr>
      <w:tr w:rsidR="00FF1E8D" w:rsidRPr="001234DE" w14:paraId="2A866DF7" w14:textId="77777777" w:rsidTr="009C2732">
        <w:trPr>
          <w:trHeight w:val="806"/>
        </w:trPr>
        <w:tc>
          <w:tcPr>
            <w:tcW w:w="8977" w:type="dxa"/>
          </w:tcPr>
          <w:p w14:paraId="401A0CCE" w14:textId="77777777" w:rsidR="00A56AE8" w:rsidRPr="001234DE" w:rsidRDefault="00A56AE8" w:rsidP="009C2732">
            <w:pPr>
              <w:ind w:right="72"/>
              <w:jc w:val="both"/>
              <w:rPr>
                <w:rFonts w:cs="Arial"/>
                <w:b/>
                <w:bCs/>
                <w:sz w:val="24"/>
                <w:szCs w:val="24"/>
              </w:rPr>
            </w:pPr>
          </w:p>
          <w:p w14:paraId="78C7F81D" w14:textId="19956103" w:rsidR="009C2732" w:rsidRPr="00495886" w:rsidRDefault="00A56AE8" w:rsidP="00495886">
            <w:pPr>
              <w:tabs>
                <w:tab w:val="left" w:pos="284"/>
                <w:tab w:val="left" w:pos="8931"/>
              </w:tabs>
              <w:ind w:right="44"/>
              <w:jc w:val="both"/>
              <w:rPr>
                <w:rFonts w:cs="Arial"/>
                <w:iCs/>
                <w:sz w:val="24"/>
                <w:szCs w:val="24"/>
              </w:rPr>
            </w:pPr>
            <w:r w:rsidRPr="001234DE">
              <w:rPr>
                <w:rFonts w:cs="Arial"/>
                <w:b/>
                <w:bCs/>
                <w:sz w:val="24"/>
                <w:szCs w:val="24"/>
              </w:rPr>
              <w:t>P</w:t>
            </w:r>
            <w:r w:rsidRPr="00495886">
              <w:rPr>
                <w:rFonts w:cs="Arial"/>
                <w:b/>
                <w:bCs/>
                <w:sz w:val="24"/>
                <w:szCs w:val="24"/>
              </w:rPr>
              <w:t xml:space="preserve">royecto de </w:t>
            </w:r>
            <w:r w:rsidR="009C2732" w:rsidRPr="00495886">
              <w:rPr>
                <w:rFonts w:cs="Arial"/>
                <w:b/>
                <w:bCs/>
                <w:sz w:val="24"/>
                <w:szCs w:val="24"/>
              </w:rPr>
              <w:t>Acto Administrativo</w:t>
            </w:r>
            <w:r w:rsidRPr="00495886">
              <w:rPr>
                <w:rFonts w:cs="Arial"/>
                <w:bCs/>
                <w:sz w:val="24"/>
                <w:szCs w:val="24"/>
              </w:rPr>
              <w:t>:</w:t>
            </w:r>
            <w:r w:rsidR="00A965D8" w:rsidRPr="00495886">
              <w:rPr>
                <w:rFonts w:cs="Arial"/>
                <w:bCs/>
                <w:sz w:val="24"/>
                <w:szCs w:val="24"/>
              </w:rPr>
              <w:t xml:space="preserve"> Acuerdo por medio del cual se adopta </w:t>
            </w:r>
            <w:r w:rsidR="00C168A3" w:rsidRPr="00495886">
              <w:rPr>
                <w:rFonts w:cs="Arial"/>
                <w:sz w:val="24"/>
                <w:szCs w:val="24"/>
              </w:rPr>
              <w:t>una nueva versión del</w:t>
            </w:r>
            <w:r w:rsidR="00C168A3" w:rsidRPr="00495886">
              <w:rPr>
                <w:rFonts w:cs="Arial"/>
                <w:iCs/>
                <w:sz w:val="24"/>
                <w:szCs w:val="24"/>
              </w:rPr>
              <w:t xml:space="preserve"> Reglamento de Crédito y Leasing Habitacional en el Fondo Nacional del </w:t>
            </w:r>
            <w:r w:rsidR="00495886" w:rsidRPr="00495886">
              <w:rPr>
                <w:rFonts w:cs="Arial"/>
                <w:iCs/>
                <w:sz w:val="24"/>
                <w:szCs w:val="24"/>
              </w:rPr>
              <w:t>Ahorro</w:t>
            </w:r>
            <w:r w:rsidR="009F39AB">
              <w:rPr>
                <w:rFonts w:cs="Arial"/>
                <w:iCs/>
                <w:sz w:val="24"/>
                <w:szCs w:val="24"/>
              </w:rPr>
              <w:t>-</w:t>
            </w:r>
            <w:r w:rsidR="009F39AB" w:rsidRPr="00495886">
              <w:rPr>
                <w:rFonts w:cs="Arial"/>
                <w:sz w:val="24"/>
                <w:szCs w:val="24"/>
                <w:lang w:val="es-ES_tradnl"/>
              </w:rPr>
              <w:t xml:space="preserve"> Código</w:t>
            </w:r>
            <w:r w:rsidR="009F39AB" w:rsidRPr="00495886">
              <w:rPr>
                <w:rFonts w:cs="Arial"/>
                <w:sz w:val="24"/>
                <w:szCs w:val="24"/>
              </w:rPr>
              <w:t xml:space="preserve"> </w:t>
            </w:r>
            <w:r w:rsidR="009F39AB" w:rsidRPr="00495886">
              <w:rPr>
                <w:rFonts w:cs="Arial"/>
                <w:sz w:val="24"/>
                <w:szCs w:val="24"/>
                <w:lang w:val="es-ES_tradnl"/>
              </w:rPr>
              <w:t xml:space="preserve">II-ID-RP-CLH, Versión </w:t>
            </w:r>
            <w:r w:rsidR="004D0534">
              <w:rPr>
                <w:rFonts w:cs="Arial"/>
                <w:sz w:val="24"/>
                <w:szCs w:val="24"/>
                <w:lang w:val="es-ES_tradnl"/>
              </w:rPr>
              <w:t>1</w:t>
            </w:r>
            <w:r w:rsidR="009F39AB" w:rsidRPr="00495886">
              <w:rPr>
                <w:rFonts w:cs="Arial"/>
                <w:sz w:val="24"/>
                <w:szCs w:val="24"/>
                <w:lang w:val="es-ES_tradnl"/>
              </w:rPr>
              <w:t xml:space="preserve">. </w:t>
            </w:r>
          </w:p>
        </w:tc>
      </w:tr>
      <w:tr w:rsidR="00FF1E8D" w:rsidRPr="001234DE" w14:paraId="2EEBFAC1" w14:textId="77777777" w:rsidTr="009C2732">
        <w:trPr>
          <w:trHeight w:val="744"/>
        </w:trPr>
        <w:tc>
          <w:tcPr>
            <w:tcW w:w="8977" w:type="dxa"/>
          </w:tcPr>
          <w:p w14:paraId="02357945" w14:textId="77777777" w:rsidR="00C94E4C" w:rsidRPr="001234DE" w:rsidRDefault="00C94E4C" w:rsidP="004F7BFB">
            <w:pPr>
              <w:jc w:val="both"/>
              <w:rPr>
                <w:rFonts w:cs="Arial"/>
                <w:b/>
                <w:bCs/>
                <w:sz w:val="24"/>
                <w:szCs w:val="24"/>
              </w:rPr>
            </w:pPr>
          </w:p>
          <w:p w14:paraId="587A0C0E" w14:textId="77777777" w:rsidR="00FF1E8D" w:rsidRPr="001234DE" w:rsidRDefault="00A56AE8" w:rsidP="004F7BFB">
            <w:pPr>
              <w:jc w:val="both"/>
              <w:rPr>
                <w:rFonts w:cs="Arial"/>
                <w:bCs/>
                <w:sz w:val="24"/>
                <w:szCs w:val="24"/>
              </w:rPr>
            </w:pPr>
            <w:r w:rsidRPr="001234DE">
              <w:rPr>
                <w:rFonts w:cs="Arial"/>
                <w:b/>
                <w:bCs/>
                <w:sz w:val="24"/>
                <w:szCs w:val="24"/>
              </w:rPr>
              <w:t>Normas que otorgan competencia para la expedición del acto</w:t>
            </w:r>
            <w:r w:rsidRPr="001234DE">
              <w:rPr>
                <w:rFonts w:cs="Arial"/>
                <w:bCs/>
                <w:sz w:val="24"/>
                <w:szCs w:val="24"/>
              </w:rPr>
              <w:t>:</w:t>
            </w:r>
            <w:r w:rsidR="00A57862" w:rsidRPr="001234DE">
              <w:rPr>
                <w:rFonts w:cs="Arial"/>
                <w:bCs/>
                <w:sz w:val="24"/>
                <w:szCs w:val="24"/>
              </w:rPr>
              <w:t xml:space="preserve"> </w:t>
            </w:r>
            <w:r w:rsidR="004F7BFB" w:rsidRPr="001234DE">
              <w:rPr>
                <w:rFonts w:cs="Arial"/>
                <w:sz w:val="24"/>
                <w:szCs w:val="24"/>
              </w:rPr>
              <w:t xml:space="preserve"> art. 12 del Decreto 1454 de 1998, </w:t>
            </w:r>
            <w:r w:rsidR="0008483B" w:rsidRPr="001234DE">
              <w:rPr>
                <w:rFonts w:cs="Arial"/>
                <w:sz w:val="24"/>
                <w:szCs w:val="24"/>
              </w:rPr>
              <w:t>Circular Básica Contable 100 de la Superintendencia Financiera de Colombi</w:t>
            </w:r>
            <w:r w:rsidR="00A13EA8" w:rsidRPr="001234DE">
              <w:rPr>
                <w:rFonts w:cs="Arial"/>
                <w:sz w:val="24"/>
                <w:szCs w:val="24"/>
              </w:rPr>
              <w:t>a</w:t>
            </w:r>
            <w:r w:rsidR="0008483B" w:rsidRPr="001234DE">
              <w:rPr>
                <w:rFonts w:cs="Arial"/>
                <w:sz w:val="24"/>
                <w:szCs w:val="24"/>
              </w:rPr>
              <w:t>.</w:t>
            </w:r>
          </w:p>
          <w:p w14:paraId="5D2D5392" w14:textId="77777777" w:rsidR="009C2732" w:rsidRPr="001234DE" w:rsidRDefault="009C2732" w:rsidP="009C2732">
            <w:pPr>
              <w:rPr>
                <w:rFonts w:cs="Arial"/>
                <w:sz w:val="24"/>
                <w:szCs w:val="24"/>
              </w:rPr>
            </w:pPr>
          </w:p>
        </w:tc>
      </w:tr>
      <w:tr w:rsidR="00FF1E8D" w:rsidRPr="001234DE" w14:paraId="34008CE6" w14:textId="77777777" w:rsidTr="009C2732">
        <w:trPr>
          <w:trHeight w:val="527"/>
        </w:trPr>
        <w:tc>
          <w:tcPr>
            <w:tcW w:w="8977" w:type="dxa"/>
          </w:tcPr>
          <w:p w14:paraId="2DFF9B7A" w14:textId="77777777" w:rsidR="00C94E4C" w:rsidRPr="001234DE" w:rsidRDefault="00C94E4C" w:rsidP="009C2732">
            <w:pPr>
              <w:rPr>
                <w:rFonts w:cs="Arial"/>
                <w:b/>
                <w:bCs/>
                <w:sz w:val="24"/>
                <w:szCs w:val="24"/>
              </w:rPr>
            </w:pPr>
          </w:p>
          <w:p w14:paraId="41FC573C" w14:textId="77777777" w:rsidR="00FF1E8D" w:rsidRPr="001234DE" w:rsidRDefault="00A57862" w:rsidP="007B1454">
            <w:pPr>
              <w:jc w:val="both"/>
              <w:rPr>
                <w:rFonts w:cs="Arial"/>
                <w:bCs/>
                <w:sz w:val="24"/>
                <w:szCs w:val="24"/>
              </w:rPr>
            </w:pPr>
            <w:r w:rsidRPr="001234DE">
              <w:rPr>
                <w:rFonts w:cs="Arial"/>
                <w:b/>
                <w:bCs/>
                <w:sz w:val="24"/>
                <w:szCs w:val="24"/>
              </w:rPr>
              <w:t xml:space="preserve">Vigencia de la norma reglamentada o desarrollada: </w:t>
            </w:r>
            <w:r w:rsidR="004F7BFB" w:rsidRPr="001234DE">
              <w:rPr>
                <w:rFonts w:cs="Arial"/>
                <w:bCs/>
                <w:sz w:val="24"/>
                <w:szCs w:val="24"/>
              </w:rPr>
              <w:t>El acuerdo regirá a partir de la fecha de su publicación</w:t>
            </w:r>
          </w:p>
          <w:p w14:paraId="08AB7051" w14:textId="77777777" w:rsidR="004B06FD" w:rsidRPr="001234DE" w:rsidRDefault="004B06FD" w:rsidP="009C2732">
            <w:pPr>
              <w:jc w:val="both"/>
              <w:rPr>
                <w:rFonts w:cs="Arial"/>
                <w:b/>
                <w:sz w:val="24"/>
                <w:szCs w:val="24"/>
              </w:rPr>
            </w:pPr>
          </w:p>
        </w:tc>
      </w:tr>
      <w:tr w:rsidR="00FF1E8D" w:rsidRPr="001234DE" w14:paraId="4DFAF129" w14:textId="77777777" w:rsidTr="009C2732">
        <w:trPr>
          <w:trHeight w:val="1085"/>
        </w:trPr>
        <w:tc>
          <w:tcPr>
            <w:tcW w:w="8977" w:type="dxa"/>
          </w:tcPr>
          <w:p w14:paraId="142A133F" w14:textId="77777777" w:rsidR="00C94E4C" w:rsidRPr="001234DE" w:rsidRDefault="00C94E4C" w:rsidP="00353B58">
            <w:pPr>
              <w:jc w:val="both"/>
              <w:rPr>
                <w:rFonts w:cs="Arial"/>
                <w:b/>
                <w:bCs/>
                <w:sz w:val="24"/>
                <w:szCs w:val="24"/>
              </w:rPr>
            </w:pPr>
          </w:p>
          <w:p w14:paraId="2D311A80" w14:textId="1943C356" w:rsidR="00C94E4C" w:rsidRPr="001234DE" w:rsidRDefault="0009232C" w:rsidP="00353B58">
            <w:pPr>
              <w:jc w:val="both"/>
              <w:rPr>
                <w:rFonts w:cs="Arial"/>
                <w:iCs/>
                <w:sz w:val="24"/>
                <w:szCs w:val="24"/>
              </w:rPr>
            </w:pPr>
            <w:r w:rsidRPr="001234DE">
              <w:rPr>
                <w:rFonts w:cs="Arial"/>
                <w:b/>
                <w:bCs/>
                <w:sz w:val="24"/>
                <w:szCs w:val="24"/>
              </w:rPr>
              <w:t>Disposiciones derogadas, subrogadas, modificadas, adicionadas o sustituidas</w:t>
            </w:r>
            <w:r w:rsidR="001745EE" w:rsidRPr="001234DE">
              <w:rPr>
                <w:rFonts w:cs="Arial"/>
                <w:b/>
                <w:bCs/>
                <w:sz w:val="24"/>
                <w:szCs w:val="24"/>
              </w:rPr>
              <w:t xml:space="preserve">. </w:t>
            </w:r>
            <w:r w:rsidR="001745EE" w:rsidRPr="001234DE">
              <w:rPr>
                <w:rFonts w:cs="Arial"/>
                <w:bCs/>
                <w:sz w:val="24"/>
                <w:szCs w:val="24"/>
              </w:rPr>
              <w:t>Deroga el Acuerdo</w:t>
            </w:r>
            <w:r w:rsidR="00AE359D" w:rsidRPr="001234DE">
              <w:rPr>
                <w:rFonts w:cs="Arial"/>
                <w:bCs/>
                <w:sz w:val="24"/>
                <w:szCs w:val="24"/>
              </w:rPr>
              <w:t xml:space="preserve"> </w:t>
            </w:r>
            <w:r w:rsidR="009925B3" w:rsidRPr="001234DE">
              <w:rPr>
                <w:rFonts w:cs="Arial"/>
                <w:bCs/>
                <w:sz w:val="24"/>
                <w:szCs w:val="24"/>
              </w:rPr>
              <w:t>2</w:t>
            </w:r>
            <w:r w:rsidR="00140271" w:rsidRPr="001234DE">
              <w:rPr>
                <w:rFonts w:cs="Arial"/>
                <w:bCs/>
                <w:sz w:val="24"/>
                <w:szCs w:val="24"/>
              </w:rPr>
              <w:t>5</w:t>
            </w:r>
            <w:r w:rsidR="00AC0620">
              <w:rPr>
                <w:rFonts w:cs="Arial"/>
                <w:bCs/>
                <w:sz w:val="24"/>
                <w:szCs w:val="24"/>
              </w:rPr>
              <w:t>32</w:t>
            </w:r>
            <w:r w:rsidR="00353B58" w:rsidRPr="001234DE">
              <w:rPr>
                <w:rFonts w:cs="Arial"/>
                <w:bCs/>
                <w:sz w:val="24"/>
                <w:szCs w:val="24"/>
              </w:rPr>
              <w:t xml:space="preserve"> </w:t>
            </w:r>
            <w:r w:rsidR="001745EE" w:rsidRPr="001234DE">
              <w:rPr>
                <w:rFonts w:cs="Arial"/>
                <w:bCs/>
                <w:sz w:val="24"/>
                <w:szCs w:val="24"/>
              </w:rPr>
              <w:t>de 20</w:t>
            </w:r>
            <w:r w:rsidR="00AE359D" w:rsidRPr="001234DE">
              <w:rPr>
                <w:rFonts w:cs="Arial"/>
                <w:bCs/>
                <w:sz w:val="24"/>
                <w:szCs w:val="24"/>
              </w:rPr>
              <w:t>2</w:t>
            </w:r>
            <w:r w:rsidR="00AC0620">
              <w:rPr>
                <w:rFonts w:cs="Arial"/>
                <w:bCs/>
                <w:sz w:val="24"/>
                <w:szCs w:val="24"/>
              </w:rPr>
              <w:t>3</w:t>
            </w:r>
            <w:r w:rsidR="00353B58" w:rsidRPr="001234DE">
              <w:rPr>
                <w:rFonts w:cs="Arial"/>
                <w:bCs/>
                <w:sz w:val="24"/>
                <w:szCs w:val="24"/>
              </w:rPr>
              <w:t>,</w:t>
            </w:r>
            <w:r w:rsidR="001745EE" w:rsidRPr="001234DE">
              <w:rPr>
                <w:rFonts w:cs="Arial"/>
                <w:bCs/>
                <w:sz w:val="24"/>
                <w:szCs w:val="24"/>
              </w:rPr>
              <w:t xml:space="preserve"> por medio del cual se adopta la Versión </w:t>
            </w:r>
            <w:r w:rsidR="00AC0620">
              <w:rPr>
                <w:rFonts w:cs="Arial"/>
                <w:bCs/>
                <w:sz w:val="24"/>
                <w:szCs w:val="24"/>
              </w:rPr>
              <w:t>0</w:t>
            </w:r>
            <w:r w:rsidR="00140271" w:rsidRPr="001234DE">
              <w:rPr>
                <w:rFonts w:cs="Arial"/>
                <w:bCs/>
                <w:sz w:val="24"/>
                <w:szCs w:val="24"/>
              </w:rPr>
              <w:t xml:space="preserve"> </w:t>
            </w:r>
            <w:r w:rsidR="001745EE" w:rsidRPr="001234DE">
              <w:rPr>
                <w:rFonts w:cs="Arial"/>
                <w:bCs/>
                <w:sz w:val="24"/>
                <w:szCs w:val="24"/>
              </w:rPr>
              <w:t xml:space="preserve">del </w:t>
            </w:r>
            <w:r w:rsidR="001745EE" w:rsidRPr="001234DE">
              <w:rPr>
                <w:rFonts w:cs="Arial"/>
                <w:iCs/>
                <w:sz w:val="24"/>
                <w:szCs w:val="24"/>
              </w:rPr>
              <w:t>Reglamento de Crédito y Leasing Habitacional en el Fondo Nacional del Ahorro</w:t>
            </w:r>
            <w:r w:rsidR="00C94E4C" w:rsidRPr="001234DE">
              <w:rPr>
                <w:rFonts w:cs="Arial"/>
                <w:iCs/>
                <w:sz w:val="24"/>
                <w:szCs w:val="24"/>
              </w:rPr>
              <w:t>.</w:t>
            </w:r>
          </w:p>
          <w:p w14:paraId="4FD26655" w14:textId="77777777" w:rsidR="00C94E4C" w:rsidRPr="001234DE" w:rsidRDefault="00C94E4C" w:rsidP="00353B58">
            <w:pPr>
              <w:jc w:val="both"/>
              <w:rPr>
                <w:rFonts w:cs="Arial"/>
                <w:iCs/>
                <w:sz w:val="24"/>
                <w:szCs w:val="24"/>
              </w:rPr>
            </w:pPr>
          </w:p>
          <w:p w14:paraId="55ACAFCE" w14:textId="08BC6082" w:rsidR="00205F69" w:rsidRPr="001234DE" w:rsidRDefault="00BE1876" w:rsidP="00C94E4C">
            <w:pPr>
              <w:jc w:val="both"/>
              <w:rPr>
                <w:rFonts w:cs="Arial"/>
                <w:bCs/>
                <w:sz w:val="24"/>
                <w:szCs w:val="24"/>
              </w:rPr>
            </w:pPr>
            <w:r w:rsidRPr="001234DE">
              <w:rPr>
                <w:rFonts w:cs="Arial"/>
                <w:iCs/>
                <w:sz w:val="24"/>
                <w:szCs w:val="24"/>
              </w:rPr>
              <w:t xml:space="preserve">No </w:t>
            </w:r>
            <w:r w:rsidR="002B1FCE" w:rsidRPr="001234DE">
              <w:rPr>
                <w:rFonts w:cs="Arial"/>
                <w:iCs/>
                <w:sz w:val="24"/>
                <w:szCs w:val="24"/>
              </w:rPr>
              <w:t>obstante,</w:t>
            </w:r>
            <w:r w:rsidRPr="001234DE">
              <w:rPr>
                <w:rFonts w:cs="Arial"/>
                <w:iCs/>
                <w:sz w:val="24"/>
                <w:szCs w:val="24"/>
              </w:rPr>
              <w:t xml:space="preserve"> lo anterior, q</w:t>
            </w:r>
            <w:r w:rsidR="001745EE" w:rsidRPr="001234DE">
              <w:rPr>
                <w:rFonts w:cs="Arial"/>
                <w:iCs/>
                <w:sz w:val="24"/>
                <w:szCs w:val="24"/>
              </w:rPr>
              <w:t>uedan vigentes algunas disposiciones</w:t>
            </w:r>
            <w:r w:rsidR="00C94E4C" w:rsidRPr="001234DE">
              <w:rPr>
                <w:rFonts w:cs="Arial"/>
                <w:iCs/>
                <w:sz w:val="24"/>
                <w:szCs w:val="24"/>
              </w:rPr>
              <w:t xml:space="preserve"> el Acuerdo 2</w:t>
            </w:r>
            <w:r w:rsidR="00702EBF" w:rsidRPr="001234DE">
              <w:rPr>
                <w:rFonts w:cs="Arial"/>
                <w:iCs/>
                <w:sz w:val="24"/>
                <w:szCs w:val="24"/>
              </w:rPr>
              <w:t>447</w:t>
            </w:r>
            <w:r w:rsidR="00C94E4C" w:rsidRPr="001234DE">
              <w:rPr>
                <w:rFonts w:cs="Arial"/>
                <w:iCs/>
                <w:sz w:val="24"/>
                <w:szCs w:val="24"/>
              </w:rPr>
              <w:t xml:space="preserve"> de 20</w:t>
            </w:r>
            <w:r w:rsidR="00702EBF" w:rsidRPr="001234DE">
              <w:rPr>
                <w:rFonts w:cs="Arial"/>
                <w:iCs/>
                <w:sz w:val="24"/>
                <w:szCs w:val="24"/>
              </w:rPr>
              <w:t>22</w:t>
            </w:r>
            <w:r w:rsidR="001745EE" w:rsidRPr="001234DE">
              <w:rPr>
                <w:rFonts w:cs="Arial"/>
                <w:iCs/>
                <w:sz w:val="24"/>
                <w:szCs w:val="24"/>
              </w:rPr>
              <w:t xml:space="preserve"> que se requieren para la administración de las </w:t>
            </w:r>
            <w:r w:rsidR="00C94E4C" w:rsidRPr="001234DE">
              <w:rPr>
                <w:rFonts w:cs="Arial"/>
                <w:iCs/>
                <w:sz w:val="24"/>
                <w:szCs w:val="24"/>
              </w:rPr>
              <w:t>operaciones de crédito constructor</w:t>
            </w:r>
            <w:r w:rsidR="001745EE" w:rsidRPr="001234DE">
              <w:rPr>
                <w:rFonts w:cs="Arial"/>
                <w:iCs/>
                <w:sz w:val="24"/>
                <w:szCs w:val="24"/>
              </w:rPr>
              <w:t xml:space="preserve"> que continúan hasta su cancelación</w:t>
            </w:r>
            <w:r w:rsidR="00C94E4C" w:rsidRPr="001234DE">
              <w:rPr>
                <w:rFonts w:cs="Arial"/>
                <w:iCs/>
                <w:sz w:val="24"/>
                <w:szCs w:val="24"/>
              </w:rPr>
              <w:t>.</w:t>
            </w:r>
            <w:r w:rsidR="001745EE" w:rsidRPr="001234DE">
              <w:rPr>
                <w:rFonts w:cs="Arial"/>
                <w:bCs/>
                <w:sz w:val="24"/>
                <w:szCs w:val="24"/>
              </w:rPr>
              <w:t xml:space="preserve"> </w:t>
            </w:r>
          </w:p>
          <w:p w14:paraId="5CE16560" w14:textId="77777777" w:rsidR="00C94E4C" w:rsidRPr="001234DE" w:rsidRDefault="00C94E4C" w:rsidP="00C94E4C">
            <w:pPr>
              <w:jc w:val="both"/>
              <w:rPr>
                <w:rFonts w:cs="Arial"/>
                <w:b/>
                <w:sz w:val="24"/>
                <w:szCs w:val="24"/>
              </w:rPr>
            </w:pPr>
          </w:p>
        </w:tc>
      </w:tr>
      <w:tr w:rsidR="00A56AE8" w:rsidRPr="001234DE" w14:paraId="7F564180" w14:textId="77777777" w:rsidTr="00B5103A">
        <w:trPr>
          <w:trHeight w:val="983"/>
        </w:trPr>
        <w:tc>
          <w:tcPr>
            <w:tcW w:w="8977" w:type="dxa"/>
          </w:tcPr>
          <w:p w14:paraId="04028510" w14:textId="1AF00B2E" w:rsidR="00987547" w:rsidRPr="001234DE" w:rsidRDefault="00557544" w:rsidP="001952CF">
            <w:pPr>
              <w:spacing w:before="100" w:beforeAutospacing="1" w:after="100" w:afterAutospacing="1"/>
              <w:ind w:left="313" w:hanging="284"/>
              <w:jc w:val="both"/>
              <w:rPr>
                <w:rFonts w:cs="Arial"/>
                <w:bCs/>
                <w:sz w:val="24"/>
                <w:szCs w:val="24"/>
              </w:rPr>
            </w:pPr>
            <w:r w:rsidRPr="001234DE">
              <w:rPr>
                <w:rFonts w:cs="Arial"/>
                <w:bCs/>
                <w:sz w:val="24"/>
                <w:szCs w:val="24"/>
              </w:rPr>
              <w:t>A</w:t>
            </w:r>
            <w:r w:rsidR="00D41EE3" w:rsidRPr="001234DE">
              <w:rPr>
                <w:rFonts w:cs="Arial"/>
                <w:bCs/>
                <w:sz w:val="24"/>
                <w:szCs w:val="24"/>
              </w:rPr>
              <w:t>ntecedentes y razones de oportunidad y conveniencia que justifican la expedición</w:t>
            </w:r>
            <w:r w:rsidR="0017669B">
              <w:rPr>
                <w:rFonts w:cs="Arial"/>
                <w:bCs/>
                <w:sz w:val="24"/>
                <w:szCs w:val="24"/>
              </w:rPr>
              <w:t xml:space="preserve"> </w:t>
            </w:r>
            <w:r w:rsidR="00D41EE3" w:rsidRPr="001234DE">
              <w:rPr>
                <w:rFonts w:cs="Arial"/>
                <w:bCs/>
                <w:sz w:val="24"/>
                <w:szCs w:val="24"/>
              </w:rPr>
              <w:t>del proyecto</w:t>
            </w:r>
            <w:r w:rsidR="00A97DF9" w:rsidRPr="001234DE">
              <w:rPr>
                <w:rFonts w:cs="Arial"/>
                <w:bCs/>
                <w:sz w:val="24"/>
                <w:szCs w:val="24"/>
              </w:rPr>
              <w:t>.</w:t>
            </w:r>
            <w:r w:rsidR="00850C37" w:rsidRPr="001234DE">
              <w:rPr>
                <w:rFonts w:cs="Arial"/>
                <w:bCs/>
                <w:sz w:val="24"/>
                <w:szCs w:val="24"/>
              </w:rPr>
              <w:t xml:space="preserve"> </w:t>
            </w:r>
          </w:p>
          <w:p w14:paraId="362725B4" w14:textId="64F6B3C3" w:rsidR="005B4545" w:rsidRDefault="00C668BC" w:rsidP="001952CF">
            <w:pPr>
              <w:spacing w:before="100" w:beforeAutospacing="1" w:after="100" w:afterAutospacing="1"/>
              <w:ind w:left="26"/>
              <w:jc w:val="both"/>
              <w:rPr>
                <w:rFonts w:cs="Arial"/>
                <w:bCs/>
                <w:iCs/>
                <w:sz w:val="24"/>
                <w:szCs w:val="24"/>
              </w:rPr>
            </w:pPr>
            <w:r w:rsidRPr="001234DE">
              <w:rPr>
                <w:rFonts w:cs="Arial"/>
                <w:bCs/>
                <w:iCs/>
                <w:sz w:val="24"/>
                <w:szCs w:val="24"/>
              </w:rPr>
              <w:t>S</w:t>
            </w:r>
            <w:r w:rsidR="00987547" w:rsidRPr="001234DE">
              <w:rPr>
                <w:rFonts w:cs="Arial"/>
                <w:bCs/>
                <w:iCs/>
                <w:sz w:val="24"/>
                <w:szCs w:val="24"/>
              </w:rPr>
              <w:t>e hace necesario realizar modificaciones a la última versión del Reglamento de Crédito y Leasing Habitacional, con el fin de</w:t>
            </w:r>
            <w:r w:rsidR="005B4545" w:rsidRPr="001234DE">
              <w:rPr>
                <w:rFonts w:cs="Arial"/>
                <w:bCs/>
                <w:iCs/>
                <w:sz w:val="24"/>
                <w:szCs w:val="24"/>
              </w:rPr>
              <w:t>:</w:t>
            </w:r>
          </w:p>
          <w:p w14:paraId="136DF366" w14:textId="77777777" w:rsidR="00495886" w:rsidRPr="001234DE" w:rsidRDefault="00495886" w:rsidP="00495886">
            <w:pPr>
              <w:spacing w:before="100" w:beforeAutospacing="1" w:after="100" w:afterAutospacing="1"/>
              <w:rPr>
                <w:rFonts w:cs="Arial"/>
                <w:bCs/>
                <w:iCs/>
                <w:sz w:val="24"/>
                <w:szCs w:val="24"/>
              </w:rPr>
            </w:pPr>
          </w:p>
          <w:p w14:paraId="42E2CFF0" w14:textId="57861A09" w:rsidR="007B1454" w:rsidRPr="00D146D0" w:rsidRDefault="00D146D0" w:rsidP="00A56EF9">
            <w:pPr>
              <w:pStyle w:val="Prrafodelista"/>
              <w:numPr>
                <w:ilvl w:val="0"/>
                <w:numId w:val="7"/>
              </w:numPr>
              <w:spacing w:before="100" w:beforeAutospacing="1" w:after="100" w:afterAutospacing="1"/>
              <w:jc w:val="both"/>
              <w:rPr>
                <w:rFonts w:ascii="Arial" w:hAnsi="Arial" w:cs="Arial"/>
                <w:bCs/>
                <w:iCs/>
                <w:sz w:val="24"/>
                <w:szCs w:val="24"/>
              </w:rPr>
            </w:pPr>
            <w:r>
              <w:rPr>
                <w:rFonts w:ascii="Arial" w:hAnsi="Arial" w:cs="Arial"/>
                <w:b/>
                <w:iCs/>
                <w:sz w:val="24"/>
                <w:szCs w:val="24"/>
              </w:rPr>
              <w:lastRenderedPageBreak/>
              <w:t>N</w:t>
            </w:r>
            <w:r w:rsidR="00BF48D5" w:rsidRPr="00D146D0">
              <w:rPr>
                <w:rFonts w:ascii="Arial" w:hAnsi="Arial" w:cs="Arial"/>
                <w:b/>
                <w:iCs/>
                <w:sz w:val="24"/>
                <w:szCs w:val="24"/>
              </w:rPr>
              <w:t xml:space="preserve">umeral </w:t>
            </w:r>
            <w:r w:rsidR="00E84CA7" w:rsidRPr="00E84CA7">
              <w:rPr>
                <w:rFonts w:ascii="Arial" w:hAnsi="Arial" w:cs="Arial"/>
                <w:b/>
                <w:bCs/>
                <w:iCs/>
                <w:sz w:val="24"/>
                <w:szCs w:val="24"/>
                <w:lang w:val="es-MX"/>
              </w:rPr>
              <w:t>1.2.3 Colombianos Residentes en el exterior</w:t>
            </w:r>
            <w:r>
              <w:rPr>
                <w:rFonts w:ascii="Arial" w:hAnsi="Arial" w:cs="Arial"/>
                <w:b/>
                <w:iCs/>
                <w:sz w:val="24"/>
                <w:szCs w:val="24"/>
              </w:rPr>
              <w:t>:</w:t>
            </w:r>
            <w:r w:rsidRPr="001234DE">
              <w:rPr>
                <w:rFonts w:ascii="Arial" w:hAnsi="Arial" w:cs="Arial"/>
                <w:bCs/>
                <w:iCs/>
                <w:sz w:val="24"/>
                <w:szCs w:val="24"/>
              </w:rPr>
              <w:t xml:space="preserve"> </w:t>
            </w:r>
            <w:r w:rsidR="00363519">
              <w:rPr>
                <w:rFonts w:ascii="Arial" w:hAnsi="Arial" w:cs="Arial"/>
                <w:bCs/>
                <w:iCs/>
                <w:sz w:val="24"/>
                <w:szCs w:val="24"/>
              </w:rPr>
              <w:t xml:space="preserve">se amplía concepto adicionando el siguiente párrafo: </w:t>
            </w:r>
            <w:r w:rsidR="00E84CA7">
              <w:rPr>
                <w:rFonts w:ascii="Arial" w:hAnsi="Arial" w:cs="Arial"/>
                <w:bCs/>
                <w:iCs/>
                <w:sz w:val="24"/>
                <w:szCs w:val="24"/>
              </w:rPr>
              <w:t>“</w:t>
            </w:r>
            <w:r w:rsidR="00E84CA7" w:rsidRPr="00E84CA7">
              <w:rPr>
                <w:rFonts w:ascii="Arial" w:hAnsi="Arial" w:cs="Arial"/>
                <w:bCs/>
                <w:iCs/>
                <w:sz w:val="24"/>
                <w:szCs w:val="24"/>
              </w:rPr>
              <w:t xml:space="preserve">Para la vinculación de </w:t>
            </w:r>
            <w:r w:rsidR="00E84CA7">
              <w:rPr>
                <w:rFonts w:ascii="Arial" w:hAnsi="Arial" w:cs="Arial"/>
                <w:bCs/>
                <w:iCs/>
                <w:sz w:val="24"/>
                <w:szCs w:val="24"/>
              </w:rPr>
              <w:t>c</w:t>
            </w:r>
            <w:r w:rsidR="00E84CA7" w:rsidRPr="00E84CA7">
              <w:rPr>
                <w:rFonts w:ascii="Arial" w:hAnsi="Arial" w:cs="Arial"/>
                <w:bCs/>
                <w:iCs/>
                <w:sz w:val="24"/>
                <w:szCs w:val="24"/>
              </w:rPr>
              <w:t xml:space="preserve">olombianos residentes en el exterior es obligante contar con </w:t>
            </w:r>
            <w:r w:rsidR="00363519" w:rsidRPr="00E84CA7">
              <w:rPr>
                <w:rFonts w:ascii="Arial" w:hAnsi="Arial" w:cs="Arial"/>
                <w:bCs/>
                <w:iCs/>
                <w:sz w:val="24"/>
                <w:szCs w:val="24"/>
              </w:rPr>
              <w:t xml:space="preserve">el </w:t>
            </w:r>
            <w:r w:rsidR="00363519" w:rsidRPr="00363519">
              <w:rPr>
                <w:rFonts w:ascii="Arial" w:hAnsi="Arial" w:cs="Arial"/>
                <w:iCs/>
                <w:sz w:val="24"/>
                <w:szCs w:val="24"/>
                <w:lang w:val="es-MX"/>
              </w:rPr>
              <w:t>número Identificación Tributaria o su equivalente, este documento debe estar vigente y otorgado por el país donde residen</w:t>
            </w:r>
            <w:r w:rsidR="00363519">
              <w:rPr>
                <w:rFonts w:ascii="Arial" w:hAnsi="Arial" w:cs="Arial"/>
                <w:iCs/>
                <w:sz w:val="24"/>
                <w:szCs w:val="24"/>
                <w:lang w:val="es-MX"/>
              </w:rPr>
              <w:t>.</w:t>
            </w:r>
          </w:p>
          <w:p w14:paraId="637E8C5B" w14:textId="77777777" w:rsidR="00D146D0" w:rsidRPr="00D146D0" w:rsidRDefault="00D146D0" w:rsidP="00A56EF9">
            <w:pPr>
              <w:pStyle w:val="Prrafodelista"/>
              <w:jc w:val="both"/>
              <w:rPr>
                <w:rFonts w:ascii="Arial" w:hAnsi="Arial" w:cs="Arial"/>
                <w:bCs/>
                <w:iCs/>
                <w:sz w:val="24"/>
                <w:szCs w:val="24"/>
              </w:rPr>
            </w:pPr>
          </w:p>
          <w:p w14:paraId="787FFC9D" w14:textId="16B465A9" w:rsidR="00363519" w:rsidRPr="00363519" w:rsidRDefault="00D146D0" w:rsidP="00363519">
            <w:pPr>
              <w:pStyle w:val="Prrafodelista"/>
              <w:numPr>
                <w:ilvl w:val="0"/>
                <w:numId w:val="7"/>
              </w:numPr>
              <w:spacing w:before="100" w:beforeAutospacing="1" w:after="100" w:afterAutospacing="1"/>
              <w:jc w:val="both"/>
              <w:rPr>
                <w:rFonts w:ascii="Arial" w:hAnsi="Arial" w:cs="Arial"/>
                <w:iCs/>
                <w:sz w:val="24"/>
                <w:szCs w:val="24"/>
              </w:rPr>
            </w:pPr>
            <w:r w:rsidRPr="00363519">
              <w:rPr>
                <w:rFonts w:ascii="Arial" w:hAnsi="Arial" w:cs="Arial"/>
                <w:b/>
                <w:iCs/>
                <w:sz w:val="24"/>
                <w:szCs w:val="24"/>
              </w:rPr>
              <w:t xml:space="preserve">Numeral </w:t>
            </w:r>
            <w:r w:rsidR="00E84CA7" w:rsidRPr="00363519">
              <w:rPr>
                <w:rFonts w:ascii="Arial" w:hAnsi="Arial" w:cs="Arial"/>
                <w:b/>
                <w:bCs/>
                <w:iCs/>
                <w:sz w:val="24"/>
                <w:szCs w:val="24"/>
                <w:lang w:val="es-MX"/>
              </w:rPr>
              <w:t>2.4</w:t>
            </w:r>
            <w:r w:rsidR="002C3708" w:rsidRPr="00363519">
              <w:rPr>
                <w:rFonts w:ascii="Arial" w:hAnsi="Arial" w:cs="Arial"/>
                <w:b/>
                <w:bCs/>
                <w:iCs/>
                <w:sz w:val="24"/>
                <w:szCs w:val="24"/>
                <w:lang w:val="es-MX"/>
              </w:rPr>
              <w:t>.2</w:t>
            </w:r>
            <w:r w:rsidR="00E84CA7" w:rsidRPr="00363519">
              <w:rPr>
                <w:rFonts w:ascii="Arial" w:hAnsi="Arial" w:cs="Arial"/>
                <w:b/>
                <w:bCs/>
                <w:iCs/>
                <w:sz w:val="24"/>
                <w:szCs w:val="24"/>
                <w:lang w:val="es-MX"/>
              </w:rPr>
              <w:t xml:space="preserve"> condiciones particulares para crédito a colombianos residentes en el exterior </w:t>
            </w:r>
            <w:r w:rsidR="002C3708" w:rsidRPr="00363519">
              <w:rPr>
                <w:rFonts w:ascii="Arial" w:hAnsi="Arial" w:cs="Arial"/>
                <w:iCs/>
                <w:sz w:val="24"/>
                <w:szCs w:val="24"/>
                <w:lang w:val="es-MX"/>
              </w:rPr>
              <w:t>se adiciona</w:t>
            </w:r>
            <w:r w:rsidR="002C3708" w:rsidRPr="00363519">
              <w:rPr>
                <w:rFonts w:ascii="Arial" w:hAnsi="Arial" w:cs="Arial"/>
                <w:b/>
                <w:bCs/>
                <w:iCs/>
                <w:sz w:val="24"/>
                <w:szCs w:val="24"/>
                <w:lang w:val="es-MX"/>
              </w:rPr>
              <w:t xml:space="preserve"> </w:t>
            </w:r>
            <w:r w:rsidR="00E84CA7" w:rsidRPr="00363519">
              <w:rPr>
                <w:rFonts w:ascii="Arial" w:hAnsi="Arial" w:cs="Arial"/>
                <w:iCs/>
                <w:sz w:val="24"/>
                <w:szCs w:val="24"/>
                <w:lang w:val="es-MX"/>
              </w:rPr>
              <w:t>Parágrafo segundo</w:t>
            </w:r>
            <w:r w:rsidR="002C3708" w:rsidRPr="00363519">
              <w:rPr>
                <w:rFonts w:ascii="Arial" w:hAnsi="Arial" w:cs="Arial"/>
                <w:iCs/>
                <w:sz w:val="24"/>
                <w:szCs w:val="24"/>
                <w:lang w:val="es-MX"/>
              </w:rPr>
              <w:t>: “</w:t>
            </w:r>
            <w:r w:rsidR="00E84CA7" w:rsidRPr="00363519">
              <w:rPr>
                <w:rFonts w:ascii="Arial" w:hAnsi="Arial" w:cs="Arial"/>
                <w:iCs/>
                <w:sz w:val="24"/>
                <w:szCs w:val="24"/>
                <w:lang w:val="es-MX"/>
              </w:rPr>
              <w:t xml:space="preserve">Es obligante </w:t>
            </w:r>
            <w:r w:rsidR="00363519" w:rsidRPr="00363519">
              <w:rPr>
                <w:rFonts w:ascii="Arial" w:hAnsi="Arial" w:cs="Arial"/>
                <w:iCs/>
                <w:sz w:val="24"/>
                <w:szCs w:val="24"/>
                <w:lang w:val="es-MX"/>
              </w:rPr>
              <w:t>para la</w:t>
            </w:r>
            <w:r w:rsidR="00E84CA7" w:rsidRPr="00363519">
              <w:rPr>
                <w:rFonts w:ascii="Arial" w:hAnsi="Arial" w:cs="Arial"/>
                <w:iCs/>
                <w:sz w:val="24"/>
                <w:szCs w:val="24"/>
                <w:lang w:val="es-MX"/>
              </w:rPr>
              <w:t xml:space="preserve"> solicitud de crédito</w:t>
            </w:r>
            <w:r w:rsidR="00363519" w:rsidRPr="00363519">
              <w:rPr>
                <w:rFonts w:ascii="Arial" w:hAnsi="Arial" w:cs="Arial"/>
                <w:iCs/>
                <w:sz w:val="24"/>
                <w:szCs w:val="24"/>
                <w:lang w:val="es-MX"/>
              </w:rPr>
              <w:t xml:space="preserve"> que, </w:t>
            </w:r>
            <w:r w:rsidR="00E84CA7" w:rsidRPr="00363519">
              <w:rPr>
                <w:rFonts w:ascii="Arial" w:hAnsi="Arial" w:cs="Arial"/>
                <w:iCs/>
                <w:sz w:val="24"/>
                <w:szCs w:val="24"/>
                <w:lang w:val="es-MX"/>
              </w:rPr>
              <w:t xml:space="preserve">los </w:t>
            </w:r>
            <w:r w:rsidR="002C3708" w:rsidRPr="00363519">
              <w:rPr>
                <w:rFonts w:ascii="Arial" w:hAnsi="Arial" w:cs="Arial"/>
                <w:iCs/>
                <w:sz w:val="24"/>
                <w:szCs w:val="24"/>
                <w:lang w:val="es-MX"/>
              </w:rPr>
              <w:t>colombianos</w:t>
            </w:r>
            <w:r w:rsidR="00E84CA7" w:rsidRPr="00363519">
              <w:rPr>
                <w:rFonts w:ascii="Arial" w:hAnsi="Arial" w:cs="Arial"/>
                <w:iCs/>
                <w:sz w:val="24"/>
                <w:szCs w:val="24"/>
                <w:lang w:val="es-MX"/>
              </w:rPr>
              <w:t xml:space="preserve"> residentes en el exterior cuenten con el número Identificación Tributaria</w:t>
            </w:r>
            <w:r w:rsidR="00363519" w:rsidRPr="00363519">
              <w:rPr>
                <w:rFonts w:ascii="Arial" w:hAnsi="Arial" w:cs="Arial"/>
                <w:iCs/>
                <w:sz w:val="24"/>
                <w:szCs w:val="24"/>
                <w:lang w:val="es-MX"/>
              </w:rPr>
              <w:t xml:space="preserve"> o su equivalente, este documento debe estar vigente y otorgado por el país donde residen.</w:t>
            </w:r>
          </w:p>
          <w:p w14:paraId="33971526" w14:textId="77777777" w:rsidR="002C3708" w:rsidRPr="002C3708" w:rsidRDefault="002C3708" w:rsidP="00A56EF9">
            <w:pPr>
              <w:pStyle w:val="Prrafodelista"/>
              <w:jc w:val="both"/>
              <w:rPr>
                <w:rFonts w:ascii="Arial" w:hAnsi="Arial" w:cs="Arial"/>
                <w:iCs/>
              </w:rPr>
            </w:pPr>
          </w:p>
          <w:p w14:paraId="1E335D82" w14:textId="4D8BCD6B" w:rsidR="002C3708" w:rsidRPr="00A56EF9" w:rsidRDefault="002C3708" w:rsidP="00A56EF9">
            <w:pPr>
              <w:pStyle w:val="Prrafodelista"/>
              <w:numPr>
                <w:ilvl w:val="0"/>
                <w:numId w:val="7"/>
              </w:numPr>
              <w:spacing w:before="100" w:beforeAutospacing="1" w:after="100" w:afterAutospacing="1"/>
              <w:jc w:val="both"/>
              <w:rPr>
                <w:rFonts w:ascii="Arial" w:hAnsi="Arial" w:cs="Arial"/>
                <w:iCs/>
              </w:rPr>
            </w:pPr>
            <w:r>
              <w:rPr>
                <w:rFonts w:ascii="Arial" w:hAnsi="Arial" w:cs="Arial"/>
                <w:b/>
                <w:bCs/>
                <w:iCs/>
              </w:rPr>
              <w:t xml:space="preserve">Numeral </w:t>
            </w:r>
            <w:r w:rsidRPr="002C3708">
              <w:rPr>
                <w:rFonts w:ascii="Arial" w:hAnsi="Arial" w:cs="Arial"/>
                <w:b/>
                <w:bCs/>
                <w:iCs/>
              </w:rPr>
              <w:t>2.4.4</w:t>
            </w:r>
            <w:r>
              <w:rPr>
                <w:rFonts w:ascii="Arial" w:hAnsi="Arial" w:cs="Arial"/>
                <w:iCs/>
              </w:rPr>
              <w:t xml:space="preserve"> </w:t>
            </w:r>
            <w:r w:rsidRPr="002C3708">
              <w:rPr>
                <w:rFonts w:ascii="Arial" w:hAnsi="Arial" w:cs="Arial"/>
                <w:iCs/>
                <w:lang w:val="es-MX"/>
              </w:rPr>
              <w:t>Las solicitudes de colombianos residentes en el exterior con situación migratoria definid</w:t>
            </w:r>
            <w:r w:rsidR="00363519">
              <w:rPr>
                <w:rFonts w:ascii="Arial" w:hAnsi="Arial" w:cs="Arial"/>
                <w:iCs/>
                <w:lang w:val="es-MX"/>
              </w:rPr>
              <w:t>a</w:t>
            </w:r>
            <w:r>
              <w:rPr>
                <w:rFonts w:ascii="Arial" w:hAnsi="Arial" w:cs="Arial"/>
                <w:iCs/>
                <w:lang w:val="es-MX"/>
              </w:rPr>
              <w:t xml:space="preserve">, </w:t>
            </w:r>
            <w:r w:rsidRPr="00A56EF9">
              <w:rPr>
                <w:rFonts w:ascii="Arial" w:hAnsi="Arial" w:cs="Arial"/>
                <w:iCs/>
                <w:lang w:val="es-MX"/>
              </w:rPr>
              <w:t>se modifica por</w:t>
            </w:r>
            <w:r>
              <w:rPr>
                <w:rFonts w:ascii="Arial" w:hAnsi="Arial" w:cs="Arial"/>
                <w:iCs/>
                <w:lang w:val="es-MX"/>
              </w:rPr>
              <w:t xml:space="preserve"> “l</w:t>
            </w:r>
            <w:r w:rsidRPr="002C3708">
              <w:rPr>
                <w:rFonts w:ascii="Arial" w:hAnsi="Arial" w:cs="Arial"/>
                <w:iCs/>
                <w:lang w:val="es-ES"/>
              </w:rPr>
              <w:t>as solicitudes de créditos de colombianos residentes en el exterior con número de Identificación Tributari</w:t>
            </w:r>
            <w:r w:rsidR="00363519">
              <w:rPr>
                <w:rFonts w:ascii="Arial" w:hAnsi="Arial" w:cs="Arial"/>
                <w:iCs/>
                <w:lang w:val="es-ES"/>
              </w:rPr>
              <w:t>a</w:t>
            </w:r>
            <w:r>
              <w:rPr>
                <w:rFonts w:ascii="Arial" w:hAnsi="Arial" w:cs="Arial"/>
                <w:iCs/>
                <w:lang w:val="es-ES"/>
              </w:rPr>
              <w:t>”</w:t>
            </w:r>
            <w:r w:rsidR="00363519">
              <w:rPr>
                <w:rFonts w:ascii="Arial" w:hAnsi="Arial" w:cs="Arial"/>
                <w:iCs/>
                <w:lang w:val="es-ES"/>
              </w:rPr>
              <w:t>.</w:t>
            </w:r>
          </w:p>
          <w:p w14:paraId="41713B1A" w14:textId="77777777" w:rsidR="00A56EF9" w:rsidRPr="00A56EF9" w:rsidRDefault="00A56EF9" w:rsidP="00A56EF9">
            <w:pPr>
              <w:pStyle w:val="Prrafodelista"/>
              <w:jc w:val="both"/>
              <w:rPr>
                <w:rFonts w:ascii="Arial" w:hAnsi="Arial" w:cs="Arial"/>
                <w:iCs/>
              </w:rPr>
            </w:pPr>
          </w:p>
          <w:p w14:paraId="56CB3A07" w14:textId="70374925" w:rsidR="00AC0620" w:rsidRDefault="00A56EF9" w:rsidP="00A56EF9">
            <w:pPr>
              <w:pStyle w:val="Prrafodelista"/>
              <w:numPr>
                <w:ilvl w:val="0"/>
                <w:numId w:val="7"/>
              </w:numPr>
              <w:spacing w:before="100" w:beforeAutospacing="1" w:after="100" w:afterAutospacing="1"/>
              <w:jc w:val="both"/>
              <w:rPr>
                <w:rFonts w:ascii="Arial" w:hAnsi="Arial" w:cs="Arial"/>
                <w:iCs/>
              </w:rPr>
            </w:pPr>
            <w:r w:rsidRPr="00A56EF9">
              <w:rPr>
                <w:rFonts w:ascii="Arial" w:hAnsi="Arial" w:cs="Arial"/>
                <w:b/>
                <w:bCs/>
                <w:iCs/>
              </w:rPr>
              <w:t xml:space="preserve">Numeral </w:t>
            </w:r>
            <w:r w:rsidR="00AC0620" w:rsidRPr="00A56EF9">
              <w:rPr>
                <w:rFonts w:ascii="Arial" w:hAnsi="Arial" w:cs="Arial"/>
                <w:b/>
                <w:bCs/>
                <w:iCs/>
              </w:rPr>
              <w:t>2.</w:t>
            </w:r>
            <w:r w:rsidR="00AC0620">
              <w:rPr>
                <w:rFonts w:ascii="Arial" w:hAnsi="Arial" w:cs="Arial"/>
                <w:b/>
                <w:bCs/>
                <w:iCs/>
              </w:rPr>
              <w:t>4</w:t>
            </w:r>
            <w:r w:rsidR="00AC0620" w:rsidRPr="00A56EF9">
              <w:rPr>
                <w:rFonts w:ascii="Arial" w:hAnsi="Arial" w:cs="Arial"/>
                <w:b/>
                <w:bCs/>
                <w:iCs/>
              </w:rPr>
              <w:t>.5</w:t>
            </w:r>
            <w:r w:rsidR="00AC0620">
              <w:rPr>
                <w:rFonts w:ascii="Arial" w:hAnsi="Arial" w:cs="Arial"/>
                <w:b/>
                <w:bCs/>
                <w:iCs/>
              </w:rPr>
              <w:t xml:space="preserve"> Parámetros</w:t>
            </w:r>
            <w:r w:rsidR="00AC0620" w:rsidRPr="00AC0620">
              <w:rPr>
                <w:rFonts w:ascii="Arial" w:hAnsi="Arial" w:cs="Arial"/>
                <w:b/>
                <w:bCs/>
                <w:iCs/>
                <w:lang w:val="es-MX"/>
              </w:rPr>
              <w:t xml:space="preserve"> Particulares para colombianos residentes en el Exterior en proceso de definir su situación Migratoria</w:t>
            </w:r>
            <w:r w:rsidR="00AC0620">
              <w:rPr>
                <w:rFonts w:ascii="Arial" w:hAnsi="Arial" w:cs="Arial"/>
                <w:b/>
                <w:bCs/>
                <w:iCs/>
                <w:lang w:val="es-MX"/>
              </w:rPr>
              <w:t xml:space="preserve"> </w:t>
            </w:r>
            <w:r>
              <w:rPr>
                <w:rFonts w:ascii="Arial" w:hAnsi="Arial" w:cs="Arial"/>
                <w:iCs/>
              </w:rPr>
              <w:t>se elimina</w:t>
            </w:r>
            <w:r w:rsidR="00AC0620">
              <w:rPr>
                <w:rFonts w:ascii="Arial" w:hAnsi="Arial" w:cs="Arial"/>
                <w:iCs/>
              </w:rPr>
              <w:t xml:space="preserve"> todo el numeral del 2.4.5 al 2.4.5.6</w:t>
            </w:r>
            <w:r w:rsidR="00363519">
              <w:rPr>
                <w:rFonts w:ascii="Arial" w:hAnsi="Arial" w:cs="Arial"/>
                <w:iCs/>
              </w:rPr>
              <w:t>, en atención a la Resolución 078 de 2020 expedida por la DIAN.</w:t>
            </w:r>
          </w:p>
          <w:p w14:paraId="4D7E1561" w14:textId="77777777" w:rsidR="00AC0620" w:rsidRPr="00AC0620" w:rsidRDefault="00AC0620" w:rsidP="00AC0620">
            <w:pPr>
              <w:pStyle w:val="Prrafodelista"/>
              <w:rPr>
                <w:rFonts w:ascii="Arial" w:hAnsi="Arial" w:cs="Arial"/>
                <w:iCs/>
              </w:rPr>
            </w:pPr>
          </w:p>
          <w:p w14:paraId="19AC0759" w14:textId="57FEC279" w:rsidR="00A56EF9" w:rsidRPr="00363519" w:rsidRDefault="00A56EF9" w:rsidP="00EF26F5">
            <w:pPr>
              <w:pStyle w:val="Prrafodelista"/>
              <w:numPr>
                <w:ilvl w:val="0"/>
                <w:numId w:val="7"/>
              </w:numPr>
              <w:spacing w:before="100" w:beforeAutospacing="1" w:after="100" w:afterAutospacing="1"/>
              <w:jc w:val="both"/>
              <w:rPr>
                <w:rFonts w:ascii="Arial" w:hAnsi="Arial" w:cs="Arial"/>
                <w:iCs/>
              </w:rPr>
            </w:pPr>
            <w:r w:rsidRPr="00363519">
              <w:rPr>
                <w:rFonts w:ascii="Arial" w:hAnsi="Arial" w:cs="Arial"/>
                <w:b/>
                <w:bCs/>
                <w:iCs/>
              </w:rPr>
              <w:t xml:space="preserve"> </w:t>
            </w:r>
            <w:r w:rsidRPr="00363519">
              <w:rPr>
                <w:rFonts w:ascii="Arial" w:hAnsi="Arial" w:cs="Arial"/>
                <w:b/>
                <w:bCs/>
                <w:iCs/>
                <w:lang w:val="es-MX"/>
              </w:rPr>
              <w:t>Numeral 2.4.6</w:t>
            </w:r>
            <w:r w:rsidRPr="00363519">
              <w:rPr>
                <w:rFonts w:ascii="Arial" w:hAnsi="Arial" w:cs="Arial"/>
                <w:iCs/>
                <w:lang w:val="es-MX"/>
              </w:rPr>
              <w:t xml:space="preserve"> cambia </w:t>
            </w:r>
            <w:r w:rsidR="00363519">
              <w:rPr>
                <w:rFonts w:ascii="Arial" w:hAnsi="Arial" w:cs="Arial"/>
                <w:iCs/>
                <w:lang w:val="es-MX"/>
              </w:rPr>
              <w:t>por</w:t>
            </w:r>
            <w:r w:rsidRPr="00363519">
              <w:rPr>
                <w:rFonts w:ascii="Arial" w:hAnsi="Arial" w:cs="Arial"/>
                <w:iCs/>
                <w:lang w:val="es-MX"/>
              </w:rPr>
              <w:t xml:space="preserve"> numeral </w:t>
            </w:r>
            <w:r w:rsidRPr="00363519">
              <w:rPr>
                <w:rFonts w:ascii="Arial" w:hAnsi="Arial" w:cs="Arial"/>
                <w:b/>
                <w:bCs/>
                <w:iCs/>
                <w:lang w:val="es-MX"/>
              </w:rPr>
              <w:t>2.4.5</w:t>
            </w:r>
            <w:r w:rsidRPr="00363519">
              <w:rPr>
                <w:rFonts w:ascii="Arial" w:hAnsi="Arial" w:cs="Arial"/>
                <w:iCs/>
                <w:lang w:val="es-MX"/>
              </w:rPr>
              <w:t xml:space="preserve"> </w:t>
            </w:r>
          </w:p>
          <w:p w14:paraId="64367ED1" w14:textId="77777777" w:rsidR="00A56EF9" w:rsidRPr="00A56EF9" w:rsidRDefault="00A56EF9" w:rsidP="00A56EF9">
            <w:pPr>
              <w:pStyle w:val="Prrafodelista"/>
              <w:spacing w:before="100" w:beforeAutospacing="1" w:after="100" w:afterAutospacing="1"/>
              <w:ind w:left="389"/>
              <w:rPr>
                <w:rFonts w:ascii="Arial" w:hAnsi="Arial" w:cs="Arial"/>
                <w:iCs/>
              </w:rPr>
            </w:pPr>
          </w:p>
          <w:p w14:paraId="1665260B" w14:textId="5AC5ED1C" w:rsidR="00A56EF9" w:rsidRPr="00A56EF9" w:rsidRDefault="00A56EF9" w:rsidP="00A56EF9">
            <w:pPr>
              <w:pStyle w:val="Prrafodelista"/>
              <w:numPr>
                <w:ilvl w:val="0"/>
                <w:numId w:val="7"/>
              </w:numPr>
              <w:spacing w:before="100" w:beforeAutospacing="1" w:after="100" w:afterAutospacing="1"/>
              <w:jc w:val="both"/>
              <w:rPr>
                <w:rFonts w:ascii="Arial" w:hAnsi="Arial" w:cs="Arial"/>
                <w:b/>
                <w:bCs/>
                <w:iCs/>
              </w:rPr>
            </w:pPr>
            <w:r>
              <w:rPr>
                <w:rFonts w:ascii="Arial" w:hAnsi="Arial" w:cs="Arial"/>
                <w:b/>
                <w:bCs/>
                <w:iCs/>
              </w:rPr>
              <w:t xml:space="preserve">Numeral 2.6 </w:t>
            </w:r>
            <w:r w:rsidRPr="00A56EF9">
              <w:rPr>
                <w:rFonts w:ascii="Arial" w:hAnsi="Arial" w:cs="Arial"/>
                <w:b/>
                <w:bCs/>
                <w:iCs/>
              </w:rPr>
              <w:t>P</w:t>
            </w:r>
            <w:r w:rsidRPr="00A56EF9">
              <w:rPr>
                <w:rFonts w:ascii="Arial" w:hAnsi="Arial" w:cs="Arial"/>
                <w:b/>
                <w:bCs/>
                <w:iCs/>
                <w:lang w:val="es-MX"/>
              </w:rPr>
              <w:t>arámetros para el estudio de la capacidad de pago del afiliado(a) y comprobación de ingresos</w:t>
            </w:r>
            <w:r>
              <w:rPr>
                <w:rFonts w:ascii="Arial" w:hAnsi="Arial" w:cs="Arial"/>
                <w:b/>
                <w:bCs/>
                <w:iCs/>
                <w:lang w:val="es-MX"/>
              </w:rPr>
              <w:t>,</w:t>
            </w:r>
            <w:r>
              <w:rPr>
                <w:rFonts w:ascii="Arial" w:hAnsi="Arial" w:cs="Arial"/>
                <w:iCs/>
                <w:lang w:val="es-MX"/>
              </w:rPr>
              <w:t xml:space="preserve"> se elimina parágrafo segundo “p</w:t>
            </w:r>
            <w:r w:rsidRPr="00A56EF9">
              <w:rPr>
                <w:rFonts w:ascii="Arial" w:hAnsi="Arial" w:cs="Arial"/>
                <w:iCs/>
                <w:lang w:val="es-ES"/>
              </w:rPr>
              <w:t>ara el estudio de la capacidad de pago del afiliado(a) que está en proceso de definir su situación migratoria, se tendrá solamente en cuenta los ingresos del codeudor, que cumpla con capacidad de pago para cubrir el valor de las cuotas mensuales incluidos los seguros del crédito asignado</w:t>
            </w:r>
            <w:r>
              <w:rPr>
                <w:rFonts w:ascii="Arial" w:hAnsi="Arial" w:cs="Arial"/>
                <w:iCs/>
                <w:lang w:val="es-ES"/>
              </w:rPr>
              <w:t>”</w:t>
            </w:r>
            <w:r w:rsidRPr="00A56EF9">
              <w:rPr>
                <w:rFonts w:ascii="Arial" w:hAnsi="Arial" w:cs="Arial"/>
                <w:iCs/>
                <w:lang w:val="es-ES"/>
              </w:rPr>
              <w:t>.</w:t>
            </w:r>
          </w:p>
          <w:p w14:paraId="00190191" w14:textId="77777777" w:rsidR="00A56EF9" w:rsidRPr="00A56EF9" w:rsidRDefault="00A56EF9" w:rsidP="00A56EF9">
            <w:pPr>
              <w:pStyle w:val="Prrafodelista"/>
              <w:spacing w:before="100" w:beforeAutospacing="1" w:after="100" w:afterAutospacing="1"/>
              <w:ind w:left="389"/>
              <w:rPr>
                <w:rFonts w:ascii="Arial" w:hAnsi="Arial" w:cs="Arial"/>
                <w:b/>
                <w:bCs/>
                <w:iCs/>
              </w:rPr>
            </w:pPr>
          </w:p>
          <w:p w14:paraId="454A6C91" w14:textId="4A386597" w:rsidR="00A56EF9" w:rsidRDefault="00A56EF9" w:rsidP="00A56EF9">
            <w:pPr>
              <w:pStyle w:val="Prrafodelista"/>
              <w:numPr>
                <w:ilvl w:val="0"/>
                <w:numId w:val="7"/>
              </w:numPr>
              <w:spacing w:before="100" w:beforeAutospacing="1" w:after="100" w:afterAutospacing="1"/>
              <w:rPr>
                <w:rFonts w:ascii="Arial" w:hAnsi="Arial" w:cs="Arial"/>
                <w:iCs/>
              </w:rPr>
            </w:pPr>
            <w:r w:rsidRPr="00A56EF9">
              <w:rPr>
                <w:rFonts w:ascii="Arial" w:hAnsi="Arial" w:cs="Arial"/>
                <w:b/>
                <w:bCs/>
                <w:iCs/>
                <w:lang w:val="es-MX"/>
              </w:rPr>
              <w:t>Numeral 2.7.1.1 Monto del Crédito y Operación de Leasing</w:t>
            </w:r>
            <w:r>
              <w:rPr>
                <w:rFonts w:ascii="Arial" w:hAnsi="Arial" w:cs="Arial"/>
                <w:b/>
                <w:bCs/>
                <w:iCs/>
                <w:lang w:val="es-MX"/>
              </w:rPr>
              <w:t xml:space="preserve">, </w:t>
            </w:r>
            <w:r>
              <w:rPr>
                <w:rFonts w:ascii="Arial" w:hAnsi="Arial" w:cs="Arial"/>
                <w:iCs/>
                <w:lang w:val="es-MX"/>
              </w:rPr>
              <w:t>se elimina texto “</w:t>
            </w:r>
            <w:r w:rsidRPr="00A56EF9">
              <w:rPr>
                <w:rFonts w:ascii="Arial" w:hAnsi="Arial" w:cs="Arial"/>
                <w:iCs/>
              </w:rPr>
              <w:t>En el caso de las solicitudes de colombianos en el exterior que aún no han definido su estatus migratorio, la capacidad de pago es únicamente del codeudor</w:t>
            </w:r>
            <w:r>
              <w:rPr>
                <w:rFonts w:ascii="Arial" w:hAnsi="Arial" w:cs="Arial"/>
                <w:iCs/>
              </w:rPr>
              <w:t>”.</w:t>
            </w:r>
          </w:p>
          <w:p w14:paraId="00580DD2" w14:textId="77777777" w:rsidR="00AC0620" w:rsidRPr="00AC0620" w:rsidRDefault="00AC0620" w:rsidP="00AC0620">
            <w:pPr>
              <w:pStyle w:val="Prrafodelista"/>
              <w:rPr>
                <w:rFonts w:ascii="Arial" w:hAnsi="Arial" w:cs="Arial"/>
                <w:iCs/>
              </w:rPr>
            </w:pPr>
          </w:p>
          <w:p w14:paraId="56676ED9" w14:textId="5AFAB378" w:rsidR="00AC0620" w:rsidRPr="00AC0620" w:rsidRDefault="00AC0620" w:rsidP="00AC0620">
            <w:pPr>
              <w:pStyle w:val="Prrafodelista"/>
              <w:numPr>
                <w:ilvl w:val="0"/>
                <w:numId w:val="7"/>
              </w:numPr>
              <w:spacing w:before="100" w:beforeAutospacing="1" w:after="100" w:afterAutospacing="1"/>
              <w:jc w:val="both"/>
              <w:rPr>
                <w:rFonts w:ascii="Arial" w:hAnsi="Arial" w:cs="Arial"/>
                <w:iCs/>
              </w:rPr>
            </w:pPr>
            <w:r w:rsidRPr="00AC0620">
              <w:rPr>
                <w:rFonts w:ascii="Arial" w:hAnsi="Arial" w:cs="Arial"/>
                <w:b/>
                <w:bCs/>
                <w:iCs/>
                <w:lang w:val="es-MX"/>
              </w:rPr>
              <w:t>Numeral 2.15</w:t>
            </w:r>
            <w:r w:rsidRPr="00AC0620">
              <w:rPr>
                <w:rFonts w:ascii="Arial" w:hAnsi="Arial" w:cs="Arial"/>
                <w:iCs/>
                <w:lang w:val="es-MX"/>
              </w:rPr>
              <w:t xml:space="preserve"> </w:t>
            </w:r>
            <w:r w:rsidRPr="00AC0620">
              <w:rPr>
                <w:rFonts w:ascii="Arial" w:hAnsi="Arial" w:cs="Arial"/>
                <w:b/>
                <w:bCs/>
                <w:iCs/>
                <w:lang w:val="es-MX"/>
              </w:rPr>
              <w:t>Constitución de Garantías</w:t>
            </w:r>
            <w:r>
              <w:rPr>
                <w:rFonts w:ascii="Arial" w:hAnsi="Arial" w:cs="Arial"/>
                <w:b/>
                <w:bCs/>
                <w:iCs/>
                <w:lang w:val="es-MX"/>
              </w:rPr>
              <w:t xml:space="preserve">, </w:t>
            </w:r>
            <w:r>
              <w:rPr>
                <w:rFonts w:ascii="Arial" w:hAnsi="Arial" w:cs="Arial"/>
                <w:iCs/>
                <w:lang w:val="es-MX"/>
              </w:rPr>
              <w:t xml:space="preserve">se elimina </w:t>
            </w:r>
            <w:r w:rsidRPr="00AC0620">
              <w:rPr>
                <w:rFonts w:ascii="Arial" w:hAnsi="Arial" w:cs="Arial"/>
                <w:iCs/>
              </w:rPr>
              <w:t xml:space="preserve">Parágrafo Segundo: </w:t>
            </w:r>
            <w:r>
              <w:rPr>
                <w:rFonts w:ascii="Arial" w:hAnsi="Arial" w:cs="Arial"/>
                <w:iCs/>
              </w:rPr>
              <w:t>“</w:t>
            </w:r>
            <w:r w:rsidRPr="00AC0620">
              <w:rPr>
                <w:rFonts w:ascii="Arial" w:hAnsi="Arial" w:cs="Arial"/>
                <w:iCs/>
              </w:rPr>
              <w:t>Para las solicitudes de colombianos en el exterior en proceso de definir su situación migratoria, el codeudor deberá firmar los documentos requeridos que garanticen la correcta constitución de las garantías</w:t>
            </w:r>
            <w:r>
              <w:rPr>
                <w:rFonts w:ascii="Arial" w:hAnsi="Arial" w:cs="Arial"/>
                <w:iCs/>
              </w:rPr>
              <w:t>”</w:t>
            </w:r>
            <w:r w:rsidRPr="00AC0620">
              <w:rPr>
                <w:rFonts w:ascii="Arial" w:hAnsi="Arial" w:cs="Arial"/>
                <w:iCs/>
              </w:rPr>
              <w:t>.</w:t>
            </w:r>
          </w:p>
          <w:p w14:paraId="709E34AF" w14:textId="77777777" w:rsidR="00AC0620" w:rsidRPr="00A56EF9" w:rsidRDefault="00AC0620" w:rsidP="00AC0620">
            <w:pPr>
              <w:pStyle w:val="Prrafodelista"/>
              <w:spacing w:before="100" w:beforeAutospacing="1" w:after="100" w:afterAutospacing="1"/>
              <w:ind w:left="389"/>
              <w:rPr>
                <w:rFonts w:ascii="Arial" w:hAnsi="Arial" w:cs="Arial"/>
                <w:iCs/>
              </w:rPr>
            </w:pPr>
          </w:p>
          <w:p w14:paraId="36A38735" w14:textId="77777777" w:rsidR="00A56EF9" w:rsidRPr="00A56EF9" w:rsidRDefault="00A56EF9" w:rsidP="00A56EF9">
            <w:pPr>
              <w:pStyle w:val="Prrafodelista"/>
              <w:spacing w:before="100" w:beforeAutospacing="1" w:after="100" w:afterAutospacing="1"/>
              <w:ind w:left="389"/>
              <w:rPr>
                <w:rFonts w:ascii="Arial" w:hAnsi="Arial" w:cs="Arial"/>
                <w:b/>
                <w:bCs/>
                <w:iCs/>
              </w:rPr>
            </w:pPr>
          </w:p>
          <w:p w14:paraId="4B33B99E" w14:textId="77777777" w:rsidR="00E84CA7" w:rsidRPr="00E84CA7" w:rsidRDefault="00E84CA7" w:rsidP="00E84CA7">
            <w:pPr>
              <w:pStyle w:val="Prrafodelista"/>
              <w:rPr>
                <w:rFonts w:ascii="Arial" w:hAnsi="Arial" w:cs="Arial"/>
                <w:b/>
                <w:iCs/>
                <w:sz w:val="24"/>
                <w:szCs w:val="24"/>
                <w:lang w:val="es-ES"/>
              </w:rPr>
            </w:pPr>
          </w:p>
          <w:p w14:paraId="10895388" w14:textId="65EFAE75" w:rsidR="00630129" w:rsidRPr="00C95EED" w:rsidRDefault="00630129" w:rsidP="00A56EF9">
            <w:pPr>
              <w:pStyle w:val="Prrafodelista"/>
              <w:spacing w:before="100" w:beforeAutospacing="1" w:after="100" w:afterAutospacing="1"/>
              <w:ind w:left="389"/>
              <w:jc w:val="both"/>
              <w:rPr>
                <w:rFonts w:cs="Arial"/>
                <w:bCs/>
                <w:sz w:val="24"/>
                <w:szCs w:val="24"/>
              </w:rPr>
            </w:pPr>
          </w:p>
        </w:tc>
      </w:tr>
      <w:tr w:rsidR="00A56AE8" w:rsidRPr="001234DE" w14:paraId="1C495618" w14:textId="77777777" w:rsidTr="00692C91">
        <w:trPr>
          <w:trHeight w:val="813"/>
        </w:trPr>
        <w:tc>
          <w:tcPr>
            <w:tcW w:w="8977" w:type="dxa"/>
          </w:tcPr>
          <w:p w14:paraId="2B1BB513" w14:textId="59461B3E" w:rsidR="005902B8" w:rsidRPr="001234DE" w:rsidRDefault="00557544" w:rsidP="00B44160">
            <w:pPr>
              <w:jc w:val="both"/>
              <w:rPr>
                <w:rFonts w:cs="Arial"/>
                <w:sz w:val="24"/>
                <w:szCs w:val="24"/>
              </w:rPr>
            </w:pPr>
            <w:r w:rsidRPr="001234DE">
              <w:rPr>
                <w:rFonts w:cs="Arial"/>
                <w:b/>
                <w:sz w:val="24"/>
                <w:szCs w:val="24"/>
              </w:rPr>
              <w:lastRenderedPageBreak/>
              <w:t>AMBITO DE APLICACIÓN DEL RESPECTIVO ACTO Y SUJETO A QUIEN VA DIRIGIDO:</w:t>
            </w:r>
            <w:r w:rsidR="004F7BFB" w:rsidRPr="001234DE">
              <w:rPr>
                <w:rFonts w:cs="Arial"/>
                <w:b/>
                <w:sz w:val="24"/>
                <w:szCs w:val="24"/>
              </w:rPr>
              <w:t xml:space="preserve"> </w:t>
            </w:r>
            <w:r w:rsidR="004F7BFB" w:rsidRPr="001234DE">
              <w:rPr>
                <w:rFonts w:cs="Arial"/>
                <w:sz w:val="24"/>
                <w:szCs w:val="24"/>
              </w:rPr>
              <w:t>El proyecto va dirigido a los afiliados al Fondo Nacional del Ahorro</w:t>
            </w:r>
            <w:r w:rsidR="00AD039D" w:rsidRPr="001234DE">
              <w:rPr>
                <w:rFonts w:cs="Arial"/>
                <w:sz w:val="24"/>
                <w:szCs w:val="24"/>
              </w:rPr>
              <w:t xml:space="preserve"> y usuarios de crédito hipotecario y leasing habitacional. </w:t>
            </w:r>
          </w:p>
          <w:p w14:paraId="60FE7131" w14:textId="77777777" w:rsidR="00DD2066" w:rsidRPr="001234DE" w:rsidRDefault="00DD2066" w:rsidP="00B44160">
            <w:pPr>
              <w:jc w:val="both"/>
              <w:rPr>
                <w:rFonts w:cs="Arial"/>
                <w:sz w:val="24"/>
                <w:szCs w:val="24"/>
              </w:rPr>
            </w:pPr>
          </w:p>
        </w:tc>
      </w:tr>
      <w:tr w:rsidR="00A56AE8" w:rsidRPr="001234DE" w14:paraId="7605A444" w14:textId="77777777" w:rsidTr="00692C91">
        <w:trPr>
          <w:trHeight w:val="414"/>
        </w:trPr>
        <w:tc>
          <w:tcPr>
            <w:tcW w:w="8977" w:type="dxa"/>
          </w:tcPr>
          <w:p w14:paraId="4478A2C5" w14:textId="004893CD" w:rsidR="009F5EF8" w:rsidRPr="001234DE" w:rsidRDefault="00FD3B2A" w:rsidP="008D600D">
            <w:pPr>
              <w:pStyle w:val="Ttulo2"/>
              <w:ind w:right="72"/>
              <w:jc w:val="both"/>
              <w:rPr>
                <w:rFonts w:cs="Arial"/>
                <w:sz w:val="24"/>
                <w:szCs w:val="24"/>
              </w:rPr>
            </w:pPr>
            <w:r w:rsidRPr="001234DE">
              <w:rPr>
                <w:rFonts w:cs="Arial"/>
                <w:sz w:val="24"/>
                <w:szCs w:val="24"/>
              </w:rPr>
              <w:t>VIABILIDAD JURÍDICA</w:t>
            </w:r>
            <w:r w:rsidRPr="001234DE">
              <w:rPr>
                <w:rFonts w:cs="Arial"/>
                <w:b w:val="0"/>
                <w:sz w:val="24"/>
                <w:szCs w:val="24"/>
              </w:rPr>
              <w:t xml:space="preserve">: </w:t>
            </w:r>
            <w:r w:rsidR="0008483B" w:rsidRPr="001234DE">
              <w:rPr>
                <w:rFonts w:cs="Arial"/>
                <w:b w:val="0"/>
                <w:sz w:val="24"/>
                <w:szCs w:val="24"/>
              </w:rPr>
              <w:t>El proyecto de acuerdo cuenta con viabilidad</w:t>
            </w:r>
            <w:r w:rsidR="0017669B">
              <w:rPr>
                <w:rFonts w:cs="Arial"/>
                <w:b w:val="0"/>
                <w:sz w:val="24"/>
                <w:szCs w:val="24"/>
              </w:rPr>
              <w:t xml:space="preserve"> en los aspectos jurídicos. </w:t>
            </w:r>
          </w:p>
          <w:p w14:paraId="6309476A" w14:textId="77777777" w:rsidR="00211908" w:rsidRPr="001234DE" w:rsidRDefault="00211908" w:rsidP="009C2732">
            <w:pPr>
              <w:jc w:val="both"/>
              <w:rPr>
                <w:rFonts w:cs="Arial"/>
                <w:sz w:val="24"/>
                <w:szCs w:val="24"/>
                <w:lang w:val="es-CO"/>
              </w:rPr>
            </w:pPr>
          </w:p>
        </w:tc>
      </w:tr>
      <w:tr w:rsidR="00A56AE8" w:rsidRPr="001234DE" w14:paraId="2972569C" w14:textId="77777777" w:rsidTr="009C2732">
        <w:trPr>
          <w:trHeight w:val="511"/>
        </w:trPr>
        <w:tc>
          <w:tcPr>
            <w:tcW w:w="8977" w:type="dxa"/>
          </w:tcPr>
          <w:p w14:paraId="517BC115" w14:textId="77777777" w:rsidR="00AA6BD0" w:rsidRPr="001234DE" w:rsidRDefault="00AA6BD0" w:rsidP="009C2732">
            <w:pPr>
              <w:rPr>
                <w:rFonts w:cs="Arial"/>
                <w:sz w:val="24"/>
                <w:szCs w:val="24"/>
              </w:rPr>
            </w:pPr>
            <w:r w:rsidRPr="001234DE">
              <w:rPr>
                <w:rFonts w:cs="Arial"/>
                <w:b/>
                <w:sz w:val="24"/>
                <w:szCs w:val="24"/>
              </w:rPr>
              <w:t>IMPACTO ECONÓMICO</w:t>
            </w:r>
            <w:r w:rsidR="005203A3" w:rsidRPr="001234DE">
              <w:rPr>
                <w:rFonts w:cs="Arial"/>
                <w:b/>
                <w:sz w:val="24"/>
                <w:szCs w:val="24"/>
              </w:rPr>
              <w:t>:</w:t>
            </w:r>
            <w:r w:rsidRPr="001234DE">
              <w:rPr>
                <w:rFonts w:cs="Arial"/>
                <w:b/>
                <w:sz w:val="24"/>
                <w:szCs w:val="24"/>
              </w:rPr>
              <w:t xml:space="preserve"> </w:t>
            </w:r>
            <w:r w:rsidR="00B6674F" w:rsidRPr="001234DE">
              <w:rPr>
                <w:rFonts w:cs="Arial"/>
                <w:sz w:val="24"/>
                <w:szCs w:val="24"/>
              </w:rPr>
              <w:t xml:space="preserve">No aplica </w:t>
            </w:r>
          </w:p>
          <w:p w14:paraId="13AB308D" w14:textId="77777777" w:rsidR="00974BC6" w:rsidRPr="001234DE" w:rsidRDefault="00974BC6" w:rsidP="009C2732">
            <w:pPr>
              <w:rPr>
                <w:rFonts w:cs="Arial"/>
                <w:sz w:val="24"/>
                <w:szCs w:val="24"/>
              </w:rPr>
            </w:pPr>
          </w:p>
        </w:tc>
      </w:tr>
      <w:tr w:rsidR="00A56AE8" w:rsidRPr="001234DE" w14:paraId="02DC4B90" w14:textId="77777777" w:rsidTr="00692C91">
        <w:trPr>
          <w:trHeight w:val="432"/>
        </w:trPr>
        <w:tc>
          <w:tcPr>
            <w:tcW w:w="8977" w:type="dxa"/>
          </w:tcPr>
          <w:p w14:paraId="227159CB" w14:textId="77777777" w:rsidR="00D41EE3" w:rsidRPr="001234DE" w:rsidRDefault="00DC41F0" w:rsidP="009C2732">
            <w:pPr>
              <w:rPr>
                <w:rFonts w:cs="Arial"/>
                <w:sz w:val="24"/>
                <w:szCs w:val="24"/>
              </w:rPr>
            </w:pPr>
            <w:r w:rsidRPr="001234DE">
              <w:rPr>
                <w:rFonts w:cs="Arial"/>
                <w:b/>
                <w:sz w:val="24"/>
                <w:szCs w:val="24"/>
              </w:rPr>
              <w:t xml:space="preserve">DISPONIBILIDAD PRESUPUESTAL. </w:t>
            </w:r>
            <w:r w:rsidR="00B6674F" w:rsidRPr="001234DE">
              <w:rPr>
                <w:rFonts w:cs="Arial"/>
                <w:sz w:val="24"/>
                <w:szCs w:val="24"/>
              </w:rPr>
              <w:t xml:space="preserve">No aplica </w:t>
            </w:r>
          </w:p>
          <w:p w14:paraId="718E8048" w14:textId="77777777" w:rsidR="00D41EE3" w:rsidRPr="001234DE" w:rsidRDefault="00D41EE3" w:rsidP="009C2732">
            <w:pPr>
              <w:rPr>
                <w:rFonts w:cs="Arial"/>
                <w:sz w:val="24"/>
                <w:szCs w:val="24"/>
              </w:rPr>
            </w:pPr>
          </w:p>
        </w:tc>
      </w:tr>
      <w:tr w:rsidR="00A56AE8" w:rsidRPr="001234DE" w14:paraId="3B721389" w14:textId="77777777" w:rsidTr="009C2732">
        <w:trPr>
          <w:trHeight w:val="806"/>
        </w:trPr>
        <w:tc>
          <w:tcPr>
            <w:tcW w:w="8977" w:type="dxa"/>
          </w:tcPr>
          <w:p w14:paraId="584B7B19" w14:textId="06C5CC1D" w:rsidR="00A56AE8" w:rsidRPr="001234DE" w:rsidRDefault="00AA6BD0" w:rsidP="009C2732">
            <w:pPr>
              <w:rPr>
                <w:rFonts w:cs="Arial"/>
                <w:sz w:val="24"/>
                <w:szCs w:val="24"/>
              </w:rPr>
            </w:pPr>
            <w:r w:rsidRPr="001234DE">
              <w:rPr>
                <w:rFonts w:cs="Arial"/>
                <w:b/>
                <w:sz w:val="24"/>
                <w:szCs w:val="24"/>
              </w:rPr>
              <w:t>IMPACTO MEDIO</w:t>
            </w:r>
            <w:r w:rsidR="00FD1F60" w:rsidRPr="001234DE">
              <w:rPr>
                <w:rFonts w:cs="Arial"/>
                <w:b/>
                <w:sz w:val="24"/>
                <w:szCs w:val="24"/>
              </w:rPr>
              <w:t xml:space="preserve"> </w:t>
            </w:r>
            <w:r w:rsidRPr="001234DE">
              <w:rPr>
                <w:rFonts w:cs="Arial"/>
                <w:b/>
                <w:sz w:val="24"/>
                <w:szCs w:val="24"/>
              </w:rPr>
              <w:t>AMBIENTAL O SOBRE EL PATRIMONIO CULTURAL DE LA NACIÓN</w:t>
            </w:r>
            <w:r w:rsidR="0021642F" w:rsidRPr="001234DE">
              <w:rPr>
                <w:rFonts w:cs="Arial"/>
                <w:b/>
                <w:sz w:val="24"/>
                <w:szCs w:val="24"/>
              </w:rPr>
              <w:t xml:space="preserve">. </w:t>
            </w:r>
            <w:r w:rsidR="00987547" w:rsidRPr="001234DE">
              <w:rPr>
                <w:rFonts w:cs="Arial"/>
                <w:sz w:val="24"/>
                <w:szCs w:val="24"/>
              </w:rPr>
              <w:t>No aplica</w:t>
            </w:r>
          </w:p>
          <w:p w14:paraId="62BE593B" w14:textId="77777777" w:rsidR="00D41EE3" w:rsidRPr="001234DE" w:rsidRDefault="00D41EE3" w:rsidP="009C2732">
            <w:pPr>
              <w:rPr>
                <w:rFonts w:cs="Arial"/>
                <w:sz w:val="24"/>
                <w:szCs w:val="24"/>
              </w:rPr>
            </w:pPr>
          </w:p>
        </w:tc>
      </w:tr>
      <w:tr w:rsidR="00A56AE8" w:rsidRPr="001234DE" w14:paraId="4FC37EDB" w14:textId="77777777" w:rsidTr="009C2732">
        <w:trPr>
          <w:trHeight w:val="1085"/>
        </w:trPr>
        <w:tc>
          <w:tcPr>
            <w:tcW w:w="8977" w:type="dxa"/>
          </w:tcPr>
          <w:p w14:paraId="22644637" w14:textId="77777777" w:rsidR="00D41EE3" w:rsidRPr="001234DE" w:rsidRDefault="00D41EE3" w:rsidP="009C2732">
            <w:pPr>
              <w:rPr>
                <w:rFonts w:cs="Arial"/>
                <w:b/>
                <w:sz w:val="24"/>
                <w:szCs w:val="24"/>
              </w:rPr>
            </w:pPr>
          </w:p>
          <w:p w14:paraId="7BE65E7B" w14:textId="403585C3" w:rsidR="00C65C5D" w:rsidRPr="001234DE" w:rsidRDefault="00AA6BD0" w:rsidP="00041520">
            <w:pPr>
              <w:jc w:val="both"/>
              <w:rPr>
                <w:rFonts w:cs="Arial"/>
                <w:sz w:val="24"/>
                <w:szCs w:val="24"/>
              </w:rPr>
            </w:pPr>
            <w:r w:rsidRPr="001234DE">
              <w:rPr>
                <w:rFonts w:cs="Arial"/>
                <w:b/>
                <w:sz w:val="24"/>
                <w:szCs w:val="24"/>
              </w:rPr>
              <w:t>CUMPLIMIENTO DE LOS REQUISITOS DE CONSULTA Y PUBLICIDAD</w:t>
            </w:r>
            <w:r w:rsidRPr="001234DE">
              <w:rPr>
                <w:rFonts w:cs="Arial"/>
                <w:sz w:val="24"/>
                <w:szCs w:val="24"/>
              </w:rPr>
              <w:t xml:space="preserve">: </w:t>
            </w:r>
            <w:r w:rsidR="003D0D7A" w:rsidRPr="001234DE">
              <w:rPr>
                <w:rFonts w:cs="Arial"/>
                <w:sz w:val="24"/>
                <w:szCs w:val="24"/>
              </w:rPr>
              <w:t>Se publica para comentarios de</w:t>
            </w:r>
            <w:r w:rsidR="008E782A" w:rsidRPr="001234DE">
              <w:rPr>
                <w:rFonts w:cs="Arial"/>
                <w:sz w:val="24"/>
                <w:szCs w:val="24"/>
              </w:rPr>
              <w:t xml:space="preserve"> </w:t>
            </w:r>
            <w:r w:rsidR="00AC0620" w:rsidRPr="001234DE">
              <w:rPr>
                <w:rFonts w:cs="Arial"/>
                <w:sz w:val="24"/>
                <w:szCs w:val="24"/>
              </w:rPr>
              <w:t>la ciudadanía del</w:t>
            </w:r>
            <w:r w:rsidR="003D0D7A" w:rsidRPr="001234DE">
              <w:rPr>
                <w:rFonts w:cs="Arial"/>
                <w:sz w:val="24"/>
                <w:szCs w:val="24"/>
              </w:rPr>
              <w:t xml:space="preserve"> </w:t>
            </w:r>
            <w:r w:rsidR="0017669B">
              <w:rPr>
                <w:rFonts w:cs="Arial"/>
                <w:sz w:val="24"/>
                <w:szCs w:val="24"/>
              </w:rPr>
              <w:t>17 de mayo de 2023</w:t>
            </w:r>
            <w:r w:rsidR="00075202">
              <w:rPr>
                <w:rFonts w:cs="Arial"/>
                <w:sz w:val="24"/>
                <w:szCs w:val="24"/>
              </w:rPr>
              <w:t xml:space="preserve"> </w:t>
            </w:r>
            <w:r w:rsidR="00F46B7E" w:rsidRPr="001234DE">
              <w:rPr>
                <w:rFonts w:cs="Arial"/>
                <w:sz w:val="24"/>
                <w:szCs w:val="24"/>
              </w:rPr>
              <w:t xml:space="preserve">   </w:t>
            </w:r>
            <w:r w:rsidR="003C4DD9" w:rsidRPr="001234DE">
              <w:rPr>
                <w:rFonts w:cs="Arial"/>
                <w:sz w:val="24"/>
                <w:szCs w:val="24"/>
              </w:rPr>
              <w:t xml:space="preserve"> </w:t>
            </w:r>
            <w:r w:rsidR="008E782A" w:rsidRPr="001234DE">
              <w:rPr>
                <w:rFonts w:cs="Arial"/>
                <w:sz w:val="24"/>
                <w:szCs w:val="24"/>
              </w:rPr>
              <w:t>al</w:t>
            </w:r>
            <w:r w:rsidR="00C019B3" w:rsidRPr="001234DE">
              <w:rPr>
                <w:rFonts w:cs="Arial"/>
                <w:sz w:val="24"/>
                <w:szCs w:val="24"/>
              </w:rPr>
              <w:t xml:space="preserve"> </w:t>
            </w:r>
            <w:r w:rsidR="00F46B7E" w:rsidRPr="001234DE">
              <w:rPr>
                <w:rFonts w:cs="Arial"/>
                <w:sz w:val="24"/>
                <w:szCs w:val="24"/>
              </w:rPr>
              <w:t xml:space="preserve">  </w:t>
            </w:r>
            <w:r w:rsidR="0017669B">
              <w:rPr>
                <w:rFonts w:cs="Arial"/>
                <w:sz w:val="24"/>
                <w:szCs w:val="24"/>
              </w:rPr>
              <w:t>25 de</w:t>
            </w:r>
            <w:r w:rsidR="00F46B7E" w:rsidRPr="001234DE">
              <w:rPr>
                <w:rFonts w:cs="Arial"/>
                <w:sz w:val="24"/>
                <w:szCs w:val="24"/>
              </w:rPr>
              <w:t xml:space="preserve">     </w:t>
            </w:r>
            <w:r w:rsidR="00210CDD" w:rsidRPr="001234DE">
              <w:rPr>
                <w:rFonts w:cs="Arial"/>
                <w:sz w:val="24"/>
                <w:szCs w:val="24"/>
              </w:rPr>
              <w:t xml:space="preserve">de </w:t>
            </w:r>
            <w:r w:rsidR="00AC0620">
              <w:rPr>
                <w:rFonts w:cs="Arial"/>
                <w:sz w:val="24"/>
                <w:szCs w:val="24"/>
              </w:rPr>
              <w:t>mayo</w:t>
            </w:r>
            <w:r w:rsidR="008E782A" w:rsidRPr="001234DE">
              <w:rPr>
                <w:rFonts w:cs="Arial"/>
                <w:sz w:val="24"/>
                <w:szCs w:val="24"/>
              </w:rPr>
              <w:t xml:space="preserve"> </w:t>
            </w:r>
            <w:r w:rsidR="00E02E43" w:rsidRPr="001234DE">
              <w:rPr>
                <w:rFonts w:cs="Arial"/>
                <w:sz w:val="24"/>
                <w:szCs w:val="24"/>
              </w:rPr>
              <w:t>de 202</w:t>
            </w:r>
            <w:r w:rsidR="00075202">
              <w:rPr>
                <w:rFonts w:cs="Arial"/>
                <w:sz w:val="24"/>
                <w:szCs w:val="24"/>
              </w:rPr>
              <w:t>3</w:t>
            </w:r>
            <w:r w:rsidR="00E02E43" w:rsidRPr="001234DE">
              <w:rPr>
                <w:rFonts w:cs="Arial"/>
                <w:sz w:val="24"/>
                <w:szCs w:val="24"/>
              </w:rPr>
              <w:t>.</w:t>
            </w:r>
          </w:p>
        </w:tc>
      </w:tr>
      <w:tr w:rsidR="00A971D7" w:rsidRPr="001234DE" w14:paraId="310BCA50" w14:textId="77777777" w:rsidTr="009C2732">
        <w:trPr>
          <w:trHeight w:val="701"/>
        </w:trPr>
        <w:tc>
          <w:tcPr>
            <w:tcW w:w="8977" w:type="dxa"/>
          </w:tcPr>
          <w:p w14:paraId="19E6803C" w14:textId="77777777" w:rsidR="00207284" w:rsidRPr="001234DE" w:rsidRDefault="00207284" w:rsidP="009C2732">
            <w:pPr>
              <w:rPr>
                <w:rFonts w:cs="Arial"/>
                <w:b/>
                <w:sz w:val="24"/>
                <w:szCs w:val="24"/>
              </w:rPr>
            </w:pPr>
          </w:p>
          <w:p w14:paraId="3AD24E1F" w14:textId="14683D2E" w:rsidR="009F5EF8" w:rsidRPr="001234DE" w:rsidRDefault="00D460FA" w:rsidP="00E02E43">
            <w:pPr>
              <w:rPr>
                <w:rFonts w:cs="Arial"/>
                <w:b/>
                <w:sz w:val="24"/>
                <w:szCs w:val="24"/>
              </w:rPr>
            </w:pPr>
            <w:r w:rsidRPr="001234DE">
              <w:rPr>
                <w:rFonts w:cs="Arial"/>
                <w:b/>
                <w:sz w:val="24"/>
                <w:szCs w:val="24"/>
              </w:rPr>
              <w:t>COMENTARIOS DE LOS CIUDADANOS</w:t>
            </w:r>
            <w:r w:rsidR="004F7BFB" w:rsidRPr="001234DE">
              <w:rPr>
                <w:rFonts w:cs="Arial"/>
                <w:sz w:val="24"/>
                <w:szCs w:val="24"/>
              </w:rPr>
              <w:t xml:space="preserve">. </w:t>
            </w:r>
            <w:r w:rsidR="00436ACD" w:rsidRPr="001234DE">
              <w:rPr>
                <w:rFonts w:cs="Arial"/>
                <w:sz w:val="24"/>
                <w:szCs w:val="24"/>
              </w:rPr>
              <w:t>Pendiente</w:t>
            </w:r>
            <w:r w:rsidR="00041520" w:rsidRPr="001234DE">
              <w:rPr>
                <w:rFonts w:cs="Arial"/>
                <w:sz w:val="24"/>
                <w:szCs w:val="24"/>
              </w:rPr>
              <w:t xml:space="preserve"> </w:t>
            </w:r>
          </w:p>
        </w:tc>
      </w:tr>
      <w:tr w:rsidR="00A56AE8" w:rsidRPr="001234DE" w14:paraId="0D3D8009" w14:textId="77777777" w:rsidTr="002D368B">
        <w:trPr>
          <w:trHeight w:val="421"/>
        </w:trPr>
        <w:tc>
          <w:tcPr>
            <w:tcW w:w="8977" w:type="dxa"/>
          </w:tcPr>
          <w:p w14:paraId="2C5D2ABE" w14:textId="77777777" w:rsidR="00A56AE8" w:rsidRPr="001234DE" w:rsidRDefault="00AA6BD0" w:rsidP="009C2732">
            <w:pPr>
              <w:jc w:val="both"/>
              <w:rPr>
                <w:rFonts w:cs="Arial"/>
                <w:sz w:val="24"/>
                <w:szCs w:val="24"/>
              </w:rPr>
            </w:pPr>
            <w:r w:rsidRPr="001234DE">
              <w:rPr>
                <w:rFonts w:cs="Arial"/>
                <w:b/>
                <w:sz w:val="24"/>
                <w:szCs w:val="24"/>
              </w:rPr>
              <w:t>ASPECTOS ADICIONALES IMPORTANTES:</w:t>
            </w:r>
            <w:r w:rsidR="00207284" w:rsidRPr="001234DE">
              <w:rPr>
                <w:rFonts w:cs="Arial"/>
                <w:b/>
                <w:sz w:val="24"/>
                <w:szCs w:val="24"/>
              </w:rPr>
              <w:t xml:space="preserve"> </w:t>
            </w:r>
            <w:r w:rsidR="00207284" w:rsidRPr="001234DE">
              <w:rPr>
                <w:rFonts w:cs="Arial"/>
                <w:sz w:val="24"/>
                <w:szCs w:val="24"/>
              </w:rPr>
              <w:t>No aplica</w:t>
            </w:r>
          </w:p>
        </w:tc>
      </w:tr>
      <w:tr w:rsidR="00163713" w:rsidRPr="001234DE" w14:paraId="4A1276E3" w14:textId="77777777" w:rsidTr="009C2732">
        <w:trPr>
          <w:trHeight w:val="2000"/>
        </w:trPr>
        <w:tc>
          <w:tcPr>
            <w:tcW w:w="8977" w:type="dxa"/>
          </w:tcPr>
          <w:p w14:paraId="538199CA" w14:textId="77777777" w:rsidR="00163713" w:rsidRPr="001234DE" w:rsidRDefault="00163713" w:rsidP="009C2732">
            <w:pPr>
              <w:jc w:val="both"/>
              <w:rPr>
                <w:rFonts w:cs="Arial"/>
                <w:sz w:val="24"/>
                <w:szCs w:val="24"/>
              </w:rPr>
            </w:pPr>
            <w:r w:rsidRPr="001234DE">
              <w:rPr>
                <w:rFonts w:cs="Arial"/>
                <w:b/>
                <w:sz w:val="24"/>
                <w:szCs w:val="24"/>
              </w:rPr>
              <w:t>IMPACTO QUE TENDRÁ EN LA SEGURIDAD JURÍDICA</w:t>
            </w:r>
            <w:r w:rsidR="00FA5FBB" w:rsidRPr="001234DE">
              <w:rPr>
                <w:rFonts w:cs="Arial"/>
                <w:b/>
                <w:sz w:val="24"/>
                <w:szCs w:val="24"/>
              </w:rPr>
              <w:t xml:space="preserve">: </w:t>
            </w:r>
            <w:r w:rsidR="00FA5FBB" w:rsidRPr="001234DE">
              <w:rPr>
                <w:rFonts w:cs="Arial"/>
                <w:sz w:val="24"/>
                <w:szCs w:val="24"/>
              </w:rPr>
              <w:t>En caso de que dentro del año inmediatamente anterior ya se hubiere reglamentado la misma materia.</w:t>
            </w:r>
          </w:p>
          <w:p w14:paraId="2DF5B38D" w14:textId="77777777" w:rsidR="00FA5FBB" w:rsidRPr="001234DE" w:rsidRDefault="00FA5FBB" w:rsidP="009C2732">
            <w:pPr>
              <w:jc w:val="both"/>
              <w:rPr>
                <w:rFonts w:cs="Arial"/>
                <w:sz w:val="24"/>
                <w:szCs w:val="24"/>
              </w:rPr>
            </w:pPr>
          </w:p>
          <w:p w14:paraId="45F5E18B" w14:textId="24083FAA" w:rsidR="003D7DC6" w:rsidRPr="001234DE" w:rsidRDefault="00202777" w:rsidP="00202777">
            <w:pPr>
              <w:jc w:val="both"/>
              <w:rPr>
                <w:rFonts w:cs="Arial"/>
                <w:sz w:val="24"/>
                <w:szCs w:val="24"/>
              </w:rPr>
            </w:pPr>
            <w:r w:rsidRPr="001234DE">
              <w:rPr>
                <w:rFonts w:cs="Arial"/>
                <w:sz w:val="24"/>
                <w:szCs w:val="24"/>
              </w:rPr>
              <w:t>Por tratarse de un reglamento de producto</w:t>
            </w:r>
            <w:r w:rsidR="009C2C35" w:rsidRPr="001234DE">
              <w:rPr>
                <w:rFonts w:cs="Arial"/>
                <w:sz w:val="24"/>
                <w:szCs w:val="24"/>
              </w:rPr>
              <w:t xml:space="preserve"> – CRÉDITO Y LEASING HABITACI</w:t>
            </w:r>
            <w:r w:rsidR="009453CC" w:rsidRPr="001234DE">
              <w:rPr>
                <w:rFonts w:cs="Arial"/>
                <w:sz w:val="24"/>
                <w:szCs w:val="24"/>
              </w:rPr>
              <w:t>O</w:t>
            </w:r>
            <w:r w:rsidR="009C2C35" w:rsidRPr="001234DE">
              <w:rPr>
                <w:rFonts w:cs="Arial"/>
                <w:sz w:val="24"/>
                <w:szCs w:val="24"/>
              </w:rPr>
              <w:t>NAL-</w:t>
            </w:r>
            <w:r w:rsidR="00E2140E" w:rsidRPr="001234DE">
              <w:rPr>
                <w:rFonts w:cs="Arial"/>
                <w:sz w:val="24"/>
                <w:szCs w:val="24"/>
              </w:rPr>
              <w:t xml:space="preserve"> es usual realizar </w:t>
            </w:r>
            <w:r w:rsidRPr="001234DE">
              <w:rPr>
                <w:rFonts w:cs="Arial"/>
                <w:sz w:val="24"/>
                <w:szCs w:val="24"/>
              </w:rPr>
              <w:t xml:space="preserve">las modificaciones al mismo por cuanto es </w:t>
            </w:r>
            <w:r w:rsidR="002F162D" w:rsidRPr="001234DE">
              <w:rPr>
                <w:rFonts w:cs="Arial"/>
                <w:sz w:val="24"/>
                <w:szCs w:val="24"/>
              </w:rPr>
              <w:t xml:space="preserve">un producto </w:t>
            </w:r>
            <w:r w:rsidRPr="001234DE">
              <w:rPr>
                <w:rFonts w:cs="Arial"/>
                <w:sz w:val="24"/>
                <w:szCs w:val="24"/>
              </w:rPr>
              <w:t>din</w:t>
            </w:r>
            <w:r w:rsidR="002F162D" w:rsidRPr="001234DE">
              <w:rPr>
                <w:rFonts w:cs="Arial"/>
                <w:sz w:val="24"/>
                <w:szCs w:val="24"/>
              </w:rPr>
              <w:t>ámico y debe estar en constantes ajustes de acuerdo</w:t>
            </w:r>
            <w:r w:rsidRPr="001234DE">
              <w:rPr>
                <w:rFonts w:cs="Arial"/>
                <w:sz w:val="24"/>
                <w:szCs w:val="24"/>
              </w:rPr>
              <w:t xml:space="preserve"> </w:t>
            </w:r>
            <w:r w:rsidR="00C668BC" w:rsidRPr="001234DE">
              <w:rPr>
                <w:rFonts w:cs="Arial"/>
                <w:sz w:val="24"/>
                <w:szCs w:val="24"/>
              </w:rPr>
              <w:t>con</w:t>
            </w:r>
            <w:r w:rsidRPr="001234DE">
              <w:rPr>
                <w:rFonts w:cs="Arial"/>
                <w:sz w:val="24"/>
                <w:szCs w:val="24"/>
              </w:rPr>
              <w:t xml:space="preserve"> las </w:t>
            </w:r>
            <w:r w:rsidR="009C2C35" w:rsidRPr="001234DE">
              <w:rPr>
                <w:rFonts w:cs="Arial"/>
                <w:sz w:val="24"/>
                <w:szCs w:val="24"/>
              </w:rPr>
              <w:t>necesidades del mercado.</w:t>
            </w:r>
          </w:p>
          <w:p w14:paraId="04DA699E" w14:textId="77777777" w:rsidR="003D7DC6" w:rsidRPr="001234DE" w:rsidRDefault="003D7DC6" w:rsidP="00202777">
            <w:pPr>
              <w:jc w:val="both"/>
              <w:rPr>
                <w:rFonts w:cs="Arial"/>
                <w:sz w:val="24"/>
                <w:szCs w:val="24"/>
              </w:rPr>
            </w:pPr>
          </w:p>
        </w:tc>
      </w:tr>
    </w:tbl>
    <w:p w14:paraId="4167CDEA" w14:textId="77777777" w:rsidR="008516AF" w:rsidRPr="001234DE" w:rsidRDefault="008516AF" w:rsidP="00692C91">
      <w:pPr>
        <w:rPr>
          <w:rFonts w:cs="Arial"/>
          <w:sz w:val="24"/>
          <w:szCs w:val="24"/>
        </w:rPr>
      </w:pPr>
    </w:p>
    <w:sectPr w:rsidR="008516AF" w:rsidRPr="001234DE" w:rsidSect="00615C5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4C92" w14:textId="77777777" w:rsidR="00B45420" w:rsidRDefault="00B45420" w:rsidP="00143CFA">
      <w:r>
        <w:separator/>
      </w:r>
    </w:p>
  </w:endnote>
  <w:endnote w:type="continuationSeparator" w:id="0">
    <w:p w14:paraId="73034A2F" w14:textId="77777777" w:rsidR="00B45420" w:rsidRDefault="00B45420"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6A07" w14:textId="77777777" w:rsidR="00B45420" w:rsidRDefault="00B45420" w:rsidP="00143CFA">
      <w:r>
        <w:separator/>
      </w:r>
    </w:p>
  </w:footnote>
  <w:footnote w:type="continuationSeparator" w:id="0">
    <w:p w14:paraId="1ED1B92F" w14:textId="77777777" w:rsidR="00B45420" w:rsidRDefault="00B45420"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4A7C"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39D9DC97" wp14:editId="44A72D8A">
          <wp:simplePos x="0" y="0"/>
          <wp:positionH relativeFrom="margin">
            <wp:posOffset>3806190</wp:posOffset>
          </wp:positionH>
          <wp:positionV relativeFrom="paragraph">
            <wp:posOffset>-468630</wp:posOffset>
          </wp:positionV>
          <wp:extent cx="2493010" cy="1114425"/>
          <wp:effectExtent l="0" t="0" r="0" b="0"/>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04546" w14:textId="77777777" w:rsidR="009C2732" w:rsidRDefault="009C2732">
    <w:pPr>
      <w:pStyle w:val="Encabezado"/>
    </w:pPr>
  </w:p>
  <w:p w14:paraId="6C4E5A2E" w14:textId="77777777" w:rsidR="009C2732" w:rsidRDefault="009C2732">
    <w:pPr>
      <w:pStyle w:val="Encabezado"/>
    </w:pPr>
  </w:p>
  <w:p w14:paraId="14E6890E"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4112"/>
    <w:multiLevelType w:val="hybridMultilevel"/>
    <w:tmpl w:val="9C4CA27E"/>
    <w:lvl w:ilvl="0" w:tplc="6E7605E6">
      <w:start w:val="1"/>
      <w:numFmt w:val="decimal"/>
      <w:lvlText w:val="%1)"/>
      <w:lvlJc w:val="left"/>
      <w:pPr>
        <w:ind w:left="389" w:hanging="360"/>
      </w:pPr>
      <w:rPr>
        <w:rFonts w:cs="Arial" w:hint="default"/>
        <w:b w:val="0"/>
        <w:bCs w:val="0"/>
        <w:sz w:val="24"/>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1"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2"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2C7123DA"/>
    <w:multiLevelType w:val="hybridMultilevel"/>
    <w:tmpl w:val="F998E478"/>
    <w:lvl w:ilvl="0" w:tplc="66844BE4">
      <w:start w:val="1"/>
      <w:numFmt w:val="decimal"/>
      <w:lvlText w:val="%1)"/>
      <w:lvlJc w:val="left"/>
      <w:pPr>
        <w:ind w:left="389" w:hanging="360"/>
      </w:pPr>
      <w:rPr>
        <w:rFonts w:hint="default"/>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4"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FD0BAF"/>
    <w:multiLevelType w:val="hybridMultilevel"/>
    <w:tmpl w:val="4B2E8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EA5579"/>
    <w:multiLevelType w:val="hybridMultilevel"/>
    <w:tmpl w:val="E75C696A"/>
    <w:lvl w:ilvl="0" w:tplc="654EC5CA">
      <w:start w:val="1"/>
      <w:numFmt w:val="decimal"/>
      <w:lvlText w:val="%1)"/>
      <w:lvlJc w:val="left"/>
      <w:pPr>
        <w:ind w:left="836" w:hanging="476"/>
      </w:pPr>
      <w:rPr>
        <w:rFonts w:ascii="Calibri" w:eastAsia="Calibri" w:hAnsi="Calibr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43336538">
    <w:abstractNumId w:val="4"/>
  </w:num>
  <w:num w:numId="2" w16cid:durableId="1161315707">
    <w:abstractNumId w:val="2"/>
  </w:num>
  <w:num w:numId="3" w16cid:durableId="1079786781">
    <w:abstractNumId w:val="5"/>
  </w:num>
  <w:num w:numId="4" w16cid:durableId="1737513492">
    <w:abstractNumId w:val="1"/>
  </w:num>
  <w:num w:numId="5" w16cid:durableId="1307472083">
    <w:abstractNumId w:val="6"/>
  </w:num>
  <w:num w:numId="6" w16cid:durableId="1789423090">
    <w:abstractNumId w:val="3"/>
  </w:num>
  <w:num w:numId="7" w16cid:durableId="63021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013A7"/>
    <w:rsid w:val="00005103"/>
    <w:rsid w:val="00015310"/>
    <w:rsid w:val="00021DC4"/>
    <w:rsid w:val="00041520"/>
    <w:rsid w:val="00043A65"/>
    <w:rsid w:val="00071DE6"/>
    <w:rsid w:val="00075202"/>
    <w:rsid w:val="0008483B"/>
    <w:rsid w:val="00086658"/>
    <w:rsid w:val="00086DEF"/>
    <w:rsid w:val="00087E44"/>
    <w:rsid w:val="0009232C"/>
    <w:rsid w:val="000A688D"/>
    <w:rsid w:val="000B6E31"/>
    <w:rsid w:val="000C0477"/>
    <w:rsid w:val="000D6A3A"/>
    <w:rsid w:val="000E4666"/>
    <w:rsid w:val="000F4094"/>
    <w:rsid w:val="000F626D"/>
    <w:rsid w:val="001234DE"/>
    <w:rsid w:val="00126DC0"/>
    <w:rsid w:val="00140271"/>
    <w:rsid w:val="00143CFA"/>
    <w:rsid w:val="0016136C"/>
    <w:rsid w:val="00163713"/>
    <w:rsid w:val="00170BC2"/>
    <w:rsid w:val="001745EE"/>
    <w:rsid w:val="0017669B"/>
    <w:rsid w:val="001952CF"/>
    <w:rsid w:val="001A3EA1"/>
    <w:rsid w:val="001E49AF"/>
    <w:rsid w:val="001F3B13"/>
    <w:rsid w:val="001F4F7D"/>
    <w:rsid w:val="001F7234"/>
    <w:rsid w:val="00202777"/>
    <w:rsid w:val="0020482A"/>
    <w:rsid w:val="00205F69"/>
    <w:rsid w:val="00207284"/>
    <w:rsid w:val="00210CDD"/>
    <w:rsid w:val="00211908"/>
    <w:rsid w:val="0021642F"/>
    <w:rsid w:val="0023348A"/>
    <w:rsid w:val="00234935"/>
    <w:rsid w:val="00253C2F"/>
    <w:rsid w:val="00255812"/>
    <w:rsid w:val="002734B4"/>
    <w:rsid w:val="00274B0C"/>
    <w:rsid w:val="00274CB3"/>
    <w:rsid w:val="00282A1A"/>
    <w:rsid w:val="00283BEE"/>
    <w:rsid w:val="00287158"/>
    <w:rsid w:val="00292905"/>
    <w:rsid w:val="00296C8F"/>
    <w:rsid w:val="002A6F95"/>
    <w:rsid w:val="002B1FCE"/>
    <w:rsid w:val="002B7543"/>
    <w:rsid w:val="002C3708"/>
    <w:rsid w:val="002D201C"/>
    <w:rsid w:val="002D368B"/>
    <w:rsid w:val="002D7A77"/>
    <w:rsid w:val="002E6D27"/>
    <w:rsid w:val="002E7F19"/>
    <w:rsid w:val="002F162D"/>
    <w:rsid w:val="002F1B64"/>
    <w:rsid w:val="002F5EFD"/>
    <w:rsid w:val="00327E68"/>
    <w:rsid w:val="00333246"/>
    <w:rsid w:val="0033481C"/>
    <w:rsid w:val="00335DCF"/>
    <w:rsid w:val="003367CE"/>
    <w:rsid w:val="00336FB2"/>
    <w:rsid w:val="00337786"/>
    <w:rsid w:val="003415E1"/>
    <w:rsid w:val="00353B58"/>
    <w:rsid w:val="0036158E"/>
    <w:rsid w:val="00363519"/>
    <w:rsid w:val="0036574C"/>
    <w:rsid w:val="00370FE9"/>
    <w:rsid w:val="003A07B5"/>
    <w:rsid w:val="003A568B"/>
    <w:rsid w:val="003C4DD9"/>
    <w:rsid w:val="003D0D7A"/>
    <w:rsid w:val="003D7DC6"/>
    <w:rsid w:val="003E270A"/>
    <w:rsid w:val="003E5126"/>
    <w:rsid w:val="003F422C"/>
    <w:rsid w:val="004024EB"/>
    <w:rsid w:val="00407042"/>
    <w:rsid w:val="00414CCC"/>
    <w:rsid w:val="00421694"/>
    <w:rsid w:val="00436ACD"/>
    <w:rsid w:val="0045082C"/>
    <w:rsid w:val="00472E44"/>
    <w:rsid w:val="00472F2F"/>
    <w:rsid w:val="0047665A"/>
    <w:rsid w:val="0048109E"/>
    <w:rsid w:val="00482558"/>
    <w:rsid w:val="00495886"/>
    <w:rsid w:val="004A33FE"/>
    <w:rsid w:val="004A3571"/>
    <w:rsid w:val="004B06FD"/>
    <w:rsid w:val="004B43C9"/>
    <w:rsid w:val="004B5406"/>
    <w:rsid w:val="004C3261"/>
    <w:rsid w:val="004D0534"/>
    <w:rsid w:val="004D2607"/>
    <w:rsid w:val="004D31B3"/>
    <w:rsid w:val="004D37CF"/>
    <w:rsid w:val="004E675F"/>
    <w:rsid w:val="004E6DAB"/>
    <w:rsid w:val="004F6F40"/>
    <w:rsid w:val="004F79F8"/>
    <w:rsid w:val="004F7BFB"/>
    <w:rsid w:val="00512DAC"/>
    <w:rsid w:val="0051785D"/>
    <w:rsid w:val="005203A3"/>
    <w:rsid w:val="005359D2"/>
    <w:rsid w:val="0054348B"/>
    <w:rsid w:val="005460B1"/>
    <w:rsid w:val="00557544"/>
    <w:rsid w:val="00560FDF"/>
    <w:rsid w:val="00572C47"/>
    <w:rsid w:val="0057658E"/>
    <w:rsid w:val="00576C5D"/>
    <w:rsid w:val="005830B0"/>
    <w:rsid w:val="005848E1"/>
    <w:rsid w:val="005902B8"/>
    <w:rsid w:val="005B341E"/>
    <w:rsid w:val="005B4545"/>
    <w:rsid w:val="005D565A"/>
    <w:rsid w:val="005F2F6A"/>
    <w:rsid w:val="00615C52"/>
    <w:rsid w:val="00625598"/>
    <w:rsid w:val="00630129"/>
    <w:rsid w:val="0063062B"/>
    <w:rsid w:val="00654C59"/>
    <w:rsid w:val="00665481"/>
    <w:rsid w:val="00691602"/>
    <w:rsid w:val="00692C91"/>
    <w:rsid w:val="006B3A17"/>
    <w:rsid w:val="006B590A"/>
    <w:rsid w:val="006D7008"/>
    <w:rsid w:val="006F26C0"/>
    <w:rsid w:val="00702EBF"/>
    <w:rsid w:val="007048A7"/>
    <w:rsid w:val="00721051"/>
    <w:rsid w:val="00725341"/>
    <w:rsid w:val="00730061"/>
    <w:rsid w:val="0075233A"/>
    <w:rsid w:val="00756586"/>
    <w:rsid w:val="00773CCB"/>
    <w:rsid w:val="0077692F"/>
    <w:rsid w:val="00783B7F"/>
    <w:rsid w:val="007857C7"/>
    <w:rsid w:val="007913FA"/>
    <w:rsid w:val="00797504"/>
    <w:rsid w:val="00797689"/>
    <w:rsid w:val="007977EC"/>
    <w:rsid w:val="007A35B2"/>
    <w:rsid w:val="007A52EF"/>
    <w:rsid w:val="007B1454"/>
    <w:rsid w:val="007C15D1"/>
    <w:rsid w:val="007D2AFD"/>
    <w:rsid w:val="007D7FA8"/>
    <w:rsid w:val="00806194"/>
    <w:rsid w:val="00812BF0"/>
    <w:rsid w:val="00820668"/>
    <w:rsid w:val="008278FE"/>
    <w:rsid w:val="00836BC0"/>
    <w:rsid w:val="008470B4"/>
    <w:rsid w:val="00847DB3"/>
    <w:rsid w:val="00850C37"/>
    <w:rsid w:val="008516AF"/>
    <w:rsid w:val="00864115"/>
    <w:rsid w:val="0086453F"/>
    <w:rsid w:val="00885A9A"/>
    <w:rsid w:val="008909DB"/>
    <w:rsid w:val="00890AFC"/>
    <w:rsid w:val="00893213"/>
    <w:rsid w:val="008B3C6C"/>
    <w:rsid w:val="008B4EE1"/>
    <w:rsid w:val="008C3042"/>
    <w:rsid w:val="008D600D"/>
    <w:rsid w:val="008E1990"/>
    <w:rsid w:val="008E1BA1"/>
    <w:rsid w:val="008E287B"/>
    <w:rsid w:val="008E782A"/>
    <w:rsid w:val="008F0293"/>
    <w:rsid w:val="008F28CD"/>
    <w:rsid w:val="008F4EA4"/>
    <w:rsid w:val="009034B5"/>
    <w:rsid w:val="00920C44"/>
    <w:rsid w:val="009453CC"/>
    <w:rsid w:val="009529CF"/>
    <w:rsid w:val="009717A2"/>
    <w:rsid w:val="00974BC6"/>
    <w:rsid w:val="009750D0"/>
    <w:rsid w:val="009863D0"/>
    <w:rsid w:val="00987547"/>
    <w:rsid w:val="009918A3"/>
    <w:rsid w:val="009925B3"/>
    <w:rsid w:val="009943CE"/>
    <w:rsid w:val="00996537"/>
    <w:rsid w:val="009A0DA1"/>
    <w:rsid w:val="009A4994"/>
    <w:rsid w:val="009A6494"/>
    <w:rsid w:val="009B2FA3"/>
    <w:rsid w:val="009C2732"/>
    <w:rsid w:val="009C2C35"/>
    <w:rsid w:val="009C50E4"/>
    <w:rsid w:val="009D0409"/>
    <w:rsid w:val="009D218A"/>
    <w:rsid w:val="009D3535"/>
    <w:rsid w:val="009F2809"/>
    <w:rsid w:val="009F39AB"/>
    <w:rsid w:val="009F5EF8"/>
    <w:rsid w:val="00A13EA8"/>
    <w:rsid w:val="00A25F07"/>
    <w:rsid w:val="00A31A6D"/>
    <w:rsid w:val="00A37E65"/>
    <w:rsid w:val="00A40889"/>
    <w:rsid w:val="00A5441B"/>
    <w:rsid w:val="00A56AE8"/>
    <w:rsid w:val="00A56EF9"/>
    <w:rsid w:val="00A57554"/>
    <w:rsid w:val="00A57862"/>
    <w:rsid w:val="00A606B7"/>
    <w:rsid w:val="00A66EFE"/>
    <w:rsid w:val="00A67106"/>
    <w:rsid w:val="00A675A8"/>
    <w:rsid w:val="00A747EB"/>
    <w:rsid w:val="00A823A2"/>
    <w:rsid w:val="00A82D85"/>
    <w:rsid w:val="00A91563"/>
    <w:rsid w:val="00A931B5"/>
    <w:rsid w:val="00A965D8"/>
    <w:rsid w:val="00A971D7"/>
    <w:rsid w:val="00A97DF9"/>
    <w:rsid w:val="00AA625F"/>
    <w:rsid w:val="00AA6BD0"/>
    <w:rsid w:val="00AB0A1D"/>
    <w:rsid w:val="00AB6C82"/>
    <w:rsid w:val="00AC0620"/>
    <w:rsid w:val="00AD039D"/>
    <w:rsid w:val="00AD4E6C"/>
    <w:rsid w:val="00AE359D"/>
    <w:rsid w:val="00B2436C"/>
    <w:rsid w:val="00B31CD9"/>
    <w:rsid w:val="00B32843"/>
    <w:rsid w:val="00B44160"/>
    <w:rsid w:val="00B45420"/>
    <w:rsid w:val="00B50175"/>
    <w:rsid w:val="00B5103A"/>
    <w:rsid w:val="00B6674F"/>
    <w:rsid w:val="00B67328"/>
    <w:rsid w:val="00B678A8"/>
    <w:rsid w:val="00B76FC7"/>
    <w:rsid w:val="00B85059"/>
    <w:rsid w:val="00B9196D"/>
    <w:rsid w:val="00B924F7"/>
    <w:rsid w:val="00BA532C"/>
    <w:rsid w:val="00BE1876"/>
    <w:rsid w:val="00BE1DF6"/>
    <w:rsid w:val="00BE2D29"/>
    <w:rsid w:val="00BE542F"/>
    <w:rsid w:val="00BF48D5"/>
    <w:rsid w:val="00C019B3"/>
    <w:rsid w:val="00C052A9"/>
    <w:rsid w:val="00C0580C"/>
    <w:rsid w:val="00C05F29"/>
    <w:rsid w:val="00C06393"/>
    <w:rsid w:val="00C0667D"/>
    <w:rsid w:val="00C140E8"/>
    <w:rsid w:val="00C157D5"/>
    <w:rsid w:val="00C168A3"/>
    <w:rsid w:val="00C3175A"/>
    <w:rsid w:val="00C3361D"/>
    <w:rsid w:val="00C337B8"/>
    <w:rsid w:val="00C33D66"/>
    <w:rsid w:val="00C365E1"/>
    <w:rsid w:val="00C36723"/>
    <w:rsid w:val="00C47619"/>
    <w:rsid w:val="00C507D3"/>
    <w:rsid w:val="00C5602B"/>
    <w:rsid w:val="00C56CF4"/>
    <w:rsid w:val="00C64AC3"/>
    <w:rsid w:val="00C65C5D"/>
    <w:rsid w:val="00C668BC"/>
    <w:rsid w:val="00C71F81"/>
    <w:rsid w:val="00C86116"/>
    <w:rsid w:val="00C94E4C"/>
    <w:rsid w:val="00C95EED"/>
    <w:rsid w:val="00CA57DD"/>
    <w:rsid w:val="00CC30A9"/>
    <w:rsid w:val="00CC47C4"/>
    <w:rsid w:val="00CD06A4"/>
    <w:rsid w:val="00CD6E86"/>
    <w:rsid w:val="00CE0DFD"/>
    <w:rsid w:val="00CE7069"/>
    <w:rsid w:val="00CF3529"/>
    <w:rsid w:val="00CF462B"/>
    <w:rsid w:val="00D146D0"/>
    <w:rsid w:val="00D155AF"/>
    <w:rsid w:val="00D41EE3"/>
    <w:rsid w:val="00D460FA"/>
    <w:rsid w:val="00D56182"/>
    <w:rsid w:val="00D7033A"/>
    <w:rsid w:val="00D7791B"/>
    <w:rsid w:val="00D8316D"/>
    <w:rsid w:val="00D84B5A"/>
    <w:rsid w:val="00DA5DC6"/>
    <w:rsid w:val="00DA7E82"/>
    <w:rsid w:val="00DB3E1E"/>
    <w:rsid w:val="00DC41F0"/>
    <w:rsid w:val="00DC5B9C"/>
    <w:rsid w:val="00DD2066"/>
    <w:rsid w:val="00DD3C0C"/>
    <w:rsid w:val="00DD510A"/>
    <w:rsid w:val="00E02E43"/>
    <w:rsid w:val="00E2140E"/>
    <w:rsid w:val="00E32C35"/>
    <w:rsid w:val="00E5002C"/>
    <w:rsid w:val="00E5024A"/>
    <w:rsid w:val="00E54F6B"/>
    <w:rsid w:val="00E564EE"/>
    <w:rsid w:val="00E573DA"/>
    <w:rsid w:val="00E65736"/>
    <w:rsid w:val="00E84CA7"/>
    <w:rsid w:val="00E873EB"/>
    <w:rsid w:val="00E92FC8"/>
    <w:rsid w:val="00E952F1"/>
    <w:rsid w:val="00EC5DBC"/>
    <w:rsid w:val="00EC72CE"/>
    <w:rsid w:val="00ED704A"/>
    <w:rsid w:val="00ED71E6"/>
    <w:rsid w:val="00EE16A7"/>
    <w:rsid w:val="00EE3EC4"/>
    <w:rsid w:val="00F002F4"/>
    <w:rsid w:val="00F46B7E"/>
    <w:rsid w:val="00F634EB"/>
    <w:rsid w:val="00F6792B"/>
    <w:rsid w:val="00F87046"/>
    <w:rsid w:val="00FA5FBB"/>
    <w:rsid w:val="00FD02AE"/>
    <w:rsid w:val="00FD07A6"/>
    <w:rsid w:val="00FD1F60"/>
    <w:rsid w:val="00FD3B2A"/>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98C9"/>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paragraph" w:styleId="Ttulo3">
    <w:name w:val="heading 3"/>
    <w:basedOn w:val="Normal"/>
    <w:next w:val="Normal"/>
    <w:link w:val="Ttulo3Car"/>
    <w:uiPriority w:val="9"/>
    <w:semiHidden/>
    <w:unhideWhenUsed/>
    <w:qFormat/>
    <w:rsid w:val="00BE1D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9"/>
    <w:semiHidden/>
    <w:rsid w:val="00BE1DF6"/>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832">
      <w:bodyDiv w:val="1"/>
      <w:marLeft w:val="0"/>
      <w:marRight w:val="0"/>
      <w:marTop w:val="0"/>
      <w:marBottom w:val="0"/>
      <w:divBdr>
        <w:top w:val="none" w:sz="0" w:space="0" w:color="auto"/>
        <w:left w:val="none" w:sz="0" w:space="0" w:color="auto"/>
        <w:bottom w:val="none" w:sz="0" w:space="0" w:color="auto"/>
        <w:right w:val="none" w:sz="0" w:space="0" w:color="auto"/>
      </w:divBdr>
    </w:div>
    <w:div w:id="63845355">
      <w:bodyDiv w:val="1"/>
      <w:marLeft w:val="0"/>
      <w:marRight w:val="0"/>
      <w:marTop w:val="0"/>
      <w:marBottom w:val="0"/>
      <w:divBdr>
        <w:top w:val="none" w:sz="0" w:space="0" w:color="auto"/>
        <w:left w:val="none" w:sz="0" w:space="0" w:color="auto"/>
        <w:bottom w:val="none" w:sz="0" w:space="0" w:color="auto"/>
        <w:right w:val="none" w:sz="0" w:space="0" w:color="auto"/>
      </w:divBdr>
    </w:div>
    <w:div w:id="87310251">
      <w:bodyDiv w:val="1"/>
      <w:marLeft w:val="0"/>
      <w:marRight w:val="0"/>
      <w:marTop w:val="0"/>
      <w:marBottom w:val="0"/>
      <w:divBdr>
        <w:top w:val="none" w:sz="0" w:space="0" w:color="auto"/>
        <w:left w:val="none" w:sz="0" w:space="0" w:color="auto"/>
        <w:bottom w:val="none" w:sz="0" w:space="0" w:color="auto"/>
        <w:right w:val="none" w:sz="0" w:space="0" w:color="auto"/>
      </w:divBdr>
    </w:div>
    <w:div w:id="216359134">
      <w:bodyDiv w:val="1"/>
      <w:marLeft w:val="0"/>
      <w:marRight w:val="0"/>
      <w:marTop w:val="0"/>
      <w:marBottom w:val="0"/>
      <w:divBdr>
        <w:top w:val="none" w:sz="0" w:space="0" w:color="auto"/>
        <w:left w:val="none" w:sz="0" w:space="0" w:color="auto"/>
        <w:bottom w:val="none" w:sz="0" w:space="0" w:color="auto"/>
        <w:right w:val="none" w:sz="0" w:space="0" w:color="auto"/>
      </w:divBdr>
    </w:div>
    <w:div w:id="441845976">
      <w:bodyDiv w:val="1"/>
      <w:marLeft w:val="0"/>
      <w:marRight w:val="0"/>
      <w:marTop w:val="0"/>
      <w:marBottom w:val="0"/>
      <w:divBdr>
        <w:top w:val="none" w:sz="0" w:space="0" w:color="auto"/>
        <w:left w:val="none" w:sz="0" w:space="0" w:color="auto"/>
        <w:bottom w:val="none" w:sz="0" w:space="0" w:color="auto"/>
        <w:right w:val="none" w:sz="0" w:space="0" w:color="auto"/>
      </w:divBdr>
    </w:div>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618532705">
      <w:bodyDiv w:val="1"/>
      <w:marLeft w:val="0"/>
      <w:marRight w:val="0"/>
      <w:marTop w:val="0"/>
      <w:marBottom w:val="0"/>
      <w:divBdr>
        <w:top w:val="none" w:sz="0" w:space="0" w:color="auto"/>
        <w:left w:val="none" w:sz="0" w:space="0" w:color="auto"/>
        <w:bottom w:val="none" w:sz="0" w:space="0" w:color="auto"/>
        <w:right w:val="none" w:sz="0" w:space="0" w:color="auto"/>
      </w:divBdr>
    </w:div>
    <w:div w:id="625283185">
      <w:bodyDiv w:val="1"/>
      <w:marLeft w:val="0"/>
      <w:marRight w:val="0"/>
      <w:marTop w:val="0"/>
      <w:marBottom w:val="0"/>
      <w:divBdr>
        <w:top w:val="none" w:sz="0" w:space="0" w:color="auto"/>
        <w:left w:val="none" w:sz="0" w:space="0" w:color="auto"/>
        <w:bottom w:val="none" w:sz="0" w:space="0" w:color="auto"/>
        <w:right w:val="none" w:sz="0" w:space="0" w:color="auto"/>
      </w:divBdr>
    </w:div>
    <w:div w:id="627316353">
      <w:bodyDiv w:val="1"/>
      <w:marLeft w:val="0"/>
      <w:marRight w:val="0"/>
      <w:marTop w:val="0"/>
      <w:marBottom w:val="0"/>
      <w:divBdr>
        <w:top w:val="none" w:sz="0" w:space="0" w:color="auto"/>
        <w:left w:val="none" w:sz="0" w:space="0" w:color="auto"/>
        <w:bottom w:val="none" w:sz="0" w:space="0" w:color="auto"/>
        <w:right w:val="none" w:sz="0" w:space="0" w:color="auto"/>
      </w:divBdr>
    </w:div>
    <w:div w:id="634919749">
      <w:bodyDiv w:val="1"/>
      <w:marLeft w:val="0"/>
      <w:marRight w:val="0"/>
      <w:marTop w:val="0"/>
      <w:marBottom w:val="0"/>
      <w:divBdr>
        <w:top w:val="none" w:sz="0" w:space="0" w:color="auto"/>
        <w:left w:val="none" w:sz="0" w:space="0" w:color="auto"/>
        <w:bottom w:val="none" w:sz="0" w:space="0" w:color="auto"/>
        <w:right w:val="none" w:sz="0" w:space="0" w:color="auto"/>
      </w:divBdr>
    </w:div>
    <w:div w:id="644045975">
      <w:bodyDiv w:val="1"/>
      <w:marLeft w:val="0"/>
      <w:marRight w:val="0"/>
      <w:marTop w:val="0"/>
      <w:marBottom w:val="0"/>
      <w:divBdr>
        <w:top w:val="none" w:sz="0" w:space="0" w:color="auto"/>
        <w:left w:val="none" w:sz="0" w:space="0" w:color="auto"/>
        <w:bottom w:val="none" w:sz="0" w:space="0" w:color="auto"/>
        <w:right w:val="none" w:sz="0" w:space="0" w:color="auto"/>
      </w:divBdr>
    </w:div>
    <w:div w:id="736324083">
      <w:bodyDiv w:val="1"/>
      <w:marLeft w:val="0"/>
      <w:marRight w:val="0"/>
      <w:marTop w:val="0"/>
      <w:marBottom w:val="0"/>
      <w:divBdr>
        <w:top w:val="none" w:sz="0" w:space="0" w:color="auto"/>
        <w:left w:val="none" w:sz="0" w:space="0" w:color="auto"/>
        <w:bottom w:val="none" w:sz="0" w:space="0" w:color="auto"/>
        <w:right w:val="none" w:sz="0" w:space="0" w:color="auto"/>
      </w:divBdr>
    </w:div>
    <w:div w:id="768280324">
      <w:bodyDiv w:val="1"/>
      <w:marLeft w:val="0"/>
      <w:marRight w:val="0"/>
      <w:marTop w:val="0"/>
      <w:marBottom w:val="0"/>
      <w:divBdr>
        <w:top w:val="none" w:sz="0" w:space="0" w:color="auto"/>
        <w:left w:val="none" w:sz="0" w:space="0" w:color="auto"/>
        <w:bottom w:val="none" w:sz="0" w:space="0" w:color="auto"/>
        <w:right w:val="none" w:sz="0" w:space="0" w:color="auto"/>
      </w:divBdr>
    </w:div>
    <w:div w:id="801001914">
      <w:bodyDiv w:val="1"/>
      <w:marLeft w:val="0"/>
      <w:marRight w:val="0"/>
      <w:marTop w:val="0"/>
      <w:marBottom w:val="0"/>
      <w:divBdr>
        <w:top w:val="none" w:sz="0" w:space="0" w:color="auto"/>
        <w:left w:val="none" w:sz="0" w:space="0" w:color="auto"/>
        <w:bottom w:val="none" w:sz="0" w:space="0" w:color="auto"/>
        <w:right w:val="none" w:sz="0" w:space="0" w:color="auto"/>
      </w:divBdr>
    </w:div>
    <w:div w:id="964627143">
      <w:bodyDiv w:val="1"/>
      <w:marLeft w:val="0"/>
      <w:marRight w:val="0"/>
      <w:marTop w:val="0"/>
      <w:marBottom w:val="0"/>
      <w:divBdr>
        <w:top w:val="none" w:sz="0" w:space="0" w:color="auto"/>
        <w:left w:val="none" w:sz="0" w:space="0" w:color="auto"/>
        <w:bottom w:val="none" w:sz="0" w:space="0" w:color="auto"/>
        <w:right w:val="none" w:sz="0" w:space="0" w:color="auto"/>
      </w:divBdr>
    </w:div>
    <w:div w:id="1025180025">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098646303">
      <w:bodyDiv w:val="1"/>
      <w:marLeft w:val="0"/>
      <w:marRight w:val="0"/>
      <w:marTop w:val="0"/>
      <w:marBottom w:val="0"/>
      <w:divBdr>
        <w:top w:val="none" w:sz="0" w:space="0" w:color="auto"/>
        <w:left w:val="none" w:sz="0" w:space="0" w:color="auto"/>
        <w:bottom w:val="none" w:sz="0" w:space="0" w:color="auto"/>
        <w:right w:val="none" w:sz="0" w:space="0" w:color="auto"/>
      </w:divBdr>
    </w:div>
    <w:div w:id="1228493655">
      <w:bodyDiv w:val="1"/>
      <w:marLeft w:val="0"/>
      <w:marRight w:val="0"/>
      <w:marTop w:val="0"/>
      <w:marBottom w:val="0"/>
      <w:divBdr>
        <w:top w:val="none" w:sz="0" w:space="0" w:color="auto"/>
        <w:left w:val="none" w:sz="0" w:space="0" w:color="auto"/>
        <w:bottom w:val="none" w:sz="0" w:space="0" w:color="auto"/>
        <w:right w:val="none" w:sz="0" w:space="0" w:color="auto"/>
      </w:divBdr>
    </w:div>
    <w:div w:id="1329168382">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467701249">
      <w:bodyDiv w:val="1"/>
      <w:marLeft w:val="0"/>
      <w:marRight w:val="0"/>
      <w:marTop w:val="0"/>
      <w:marBottom w:val="0"/>
      <w:divBdr>
        <w:top w:val="none" w:sz="0" w:space="0" w:color="auto"/>
        <w:left w:val="none" w:sz="0" w:space="0" w:color="auto"/>
        <w:bottom w:val="none" w:sz="0" w:space="0" w:color="auto"/>
        <w:right w:val="none" w:sz="0" w:space="0" w:color="auto"/>
      </w:divBdr>
    </w:div>
    <w:div w:id="1543204627">
      <w:bodyDiv w:val="1"/>
      <w:marLeft w:val="0"/>
      <w:marRight w:val="0"/>
      <w:marTop w:val="0"/>
      <w:marBottom w:val="0"/>
      <w:divBdr>
        <w:top w:val="none" w:sz="0" w:space="0" w:color="auto"/>
        <w:left w:val="none" w:sz="0" w:space="0" w:color="auto"/>
        <w:bottom w:val="none" w:sz="0" w:space="0" w:color="auto"/>
        <w:right w:val="none" w:sz="0" w:space="0" w:color="auto"/>
      </w:divBdr>
    </w:div>
    <w:div w:id="1552502963">
      <w:bodyDiv w:val="1"/>
      <w:marLeft w:val="0"/>
      <w:marRight w:val="0"/>
      <w:marTop w:val="0"/>
      <w:marBottom w:val="0"/>
      <w:divBdr>
        <w:top w:val="none" w:sz="0" w:space="0" w:color="auto"/>
        <w:left w:val="none" w:sz="0" w:space="0" w:color="auto"/>
        <w:bottom w:val="none" w:sz="0" w:space="0" w:color="auto"/>
        <w:right w:val="none" w:sz="0" w:space="0" w:color="auto"/>
      </w:divBdr>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1810975260">
      <w:bodyDiv w:val="1"/>
      <w:marLeft w:val="0"/>
      <w:marRight w:val="0"/>
      <w:marTop w:val="0"/>
      <w:marBottom w:val="0"/>
      <w:divBdr>
        <w:top w:val="none" w:sz="0" w:space="0" w:color="auto"/>
        <w:left w:val="none" w:sz="0" w:space="0" w:color="auto"/>
        <w:bottom w:val="none" w:sz="0" w:space="0" w:color="auto"/>
        <w:right w:val="none" w:sz="0" w:space="0" w:color="auto"/>
      </w:divBdr>
    </w:div>
    <w:div w:id="1875727575">
      <w:bodyDiv w:val="1"/>
      <w:marLeft w:val="0"/>
      <w:marRight w:val="0"/>
      <w:marTop w:val="0"/>
      <w:marBottom w:val="0"/>
      <w:divBdr>
        <w:top w:val="none" w:sz="0" w:space="0" w:color="auto"/>
        <w:left w:val="none" w:sz="0" w:space="0" w:color="auto"/>
        <w:bottom w:val="none" w:sz="0" w:space="0" w:color="auto"/>
        <w:right w:val="none" w:sz="0" w:space="0" w:color="auto"/>
      </w:divBdr>
    </w:div>
    <w:div w:id="1942835927">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049454240">
      <w:bodyDiv w:val="1"/>
      <w:marLeft w:val="0"/>
      <w:marRight w:val="0"/>
      <w:marTop w:val="0"/>
      <w:marBottom w:val="0"/>
      <w:divBdr>
        <w:top w:val="none" w:sz="0" w:space="0" w:color="auto"/>
        <w:left w:val="none" w:sz="0" w:space="0" w:color="auto"/>
        <w:bottom w:val="none" w:sz="0" w:space="0" w:color="auto"/>
        <w:right w:val="none" w:sz="0" w:space="0" w:color="auto"/>
      </w:divBdr>
    </w:div>
    <w:div w:id="2078045743">
      <w:bodyDiv w:val="1"/>
      <w:marLeft w:val="0"/>
      <w:marRight w:val="0"/>
      <w:marTop w:val="0"/>
      <w:marBottom w:val="0"/>
      <w:divBdr>
        <w:top w:val="none" w:sz="0" w:space="0" w:color="auto"/>
        <w:left w:val="none" w:sz="0" w:space="0" w:color="auto"/>
        <w:bottom w:val="none" w:sz="0" w:space="0" w:color="auto"/>
        <w:right w:val="none" w:sz="0" w:space="0" w:color="auto"/>
      </w:divBdr>
    </w:div>
    <w:div w:id="2117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AE31939F541614E8EDAB03922A8B500" ma:contentTypeVersion="1" ma:contentTypeDescription="Crear nuevo documento." ma:contentTypeScope="" ma:versionID="a16b5f5e689f3e9b957cf00202fc0d42">
  <xsd:schema xmlns:xsd="http://www.w3.org/2001/XMLSchema" xmlns:xs="http://www.w3.org/2001/XMLSchema" xmlns:p="http://schemas.microsoft.com/office/2006/metadata/properties" xmlns:ns2="fb29f9ec-b58d-4958-96e9-13754e7c7311" targetNamespace="http://schemas.microsoft.com/office/2006/metadata/properties" ma:root="true" ma:fieldsID="8caf667d62cd3b7548fb539ffc2cc073" ns2:_="">
    <xsd:import namespace="fb29f9ec-b58d-4958-96e9-13754e7c731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f9ec-b58d-4958-96e9-13754e7c731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B7124-1188-4446-98B3-DA10B113CC5F}">
  <ds:schemaRefs>
    <ds:schemaRef ds:uri="http://schemas.microsoft.com/sharepoint/v3/contenttype/forms"/>
  </ds:schemaRefs>
</ds:datastoreItem>
</file>

<file path=customXml/itemProps2.xml><?xml version="1.0" encoding="utf-8"?>
<ds:datastoreItem xmlns:ds="http://schemas.openxmlformats.org/officeDocument/2006/customXml" ds:itemID="{685D3457-686A-462D-BD66-6255D5786863}"/>
</file>

<file path=customXml/itemProps3.xml><?xml version="1.0" encoding="utf-8"?>
<ds:datastoreItem xmlns:ds="http://schemas.openxmlformats.org/officeDocument/2006/customXml" ds:itemID="{6BAECAC5-8EF2-4CA1-A8E6-DC37307723C3}">
  <ds:schemaRefs>
    <ds:schemaRef ds:uri="http://schemas.openxmlformats.org/officeDocument/2006/bibliography"/>
  </ds:schemaRefs>
</ds:datastoreItem>
</file>

<file path=customXml/itemProps4.xml><?xml version="1.0" encoding="utf-8"?>
<ds:datastoreItem xmlns:ds="http://schemas.openxmlformats.org/officeDocument/2006/customXml" ds:itemID="{F0F01399-2A03-437B-98BF-657E1B611479}">
  <ds:schemaRefs>
    <ds:schemaRef ds:uri="http://schemas.microsoft.com/office/2006/metadata/properties"/>
    <ds:schemaRef ds:uri="http://schemas.microsoft.com/office/infopath/2007/PartnerControls"/>
    <ds:schemaRef ds:uri="5e0f6d7f-4a04-4c84-8579-633631f0c0f8"/>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700</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Angela Maria Munoz Acuria</cp:lastModifiedBy>
  <cp:revision>6</cp:revision>
  <cp:lastPrinted>2023-05-16T14:36:00Z</cp:lastPrinted>
  <dcterms:created xsi:type="dcterms:W3CDTF">2023-05-11T21:55:00Z</dcterms:created>
  <dcterms:modified xsi:type="dcterms:W3CDTF">2023-05-17T17:18:00Z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0x010100CAE31939F541614E8EDAB03922A8B500</vt:lpwstr>
  </property>
</Properties>
</file>