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Y="2341"/>
        <w:tblW w:w="8977" w:type="dxa"/>
        <w:tblLook w:val="04A0" w:firstRow="1" w:lastRow="0" w:firstColumn="1" w:lastColumn="0" w:noHBand="0" w:noVBand="1"/>
      </w:tblPr>
      <w:tblGrid>
        <w:gridCol w:w="8977"/>
      </w:tblGrid>
      <w:tr w:rsidR="00FF1E8D" w:rsidRPr="001234DE" w14:paraId="7108E10A" w14:textId="77777777" w:rsidTr="009C2732">
        <w:trPr>
          <w:trHeight w:val="992"/>
        </w:trPr>
        <w:tc>
          <w:tcPr>
            <w:tcW w:w="8977" w:type="dxa"/>
          </w:tcPr>
          <w:p w14:paraId="2036B57E" w14:textId="77777777" w:rsidR="00FF1E8D" w:rsidRPr="001234DE" w:rsidRDefault="00FF1E8D" w:rsidP="009C2732">
            <w:pPr>
              <w:rPr>
                <w:rFonts w:cs="Arial"/>
                <w:sz w:val="24"/>
                <w:szCs w:val="24"/>
              </w:rPr>
            </w:pPr>
          </w:p>
          <w:p w14:paraId="6DDD7066" w14:textId="77777777" w:rsidR="00FF1E8D" w:rsidRPr="001234DE" w:rsidRDefault="00FF1E8D" w:rsidP="009C2732">
            <w:pPr>
              <w:pStyle w:val="Ttulo2"/>
              <w:ind w:left="72" w:right="72"/>
              <w:rPr>
                <w:rFonts w:cs="Arial"/>
                <w:bCs/>
                <w:sz w:val="24"/>
                <w:szCs w:val="24"/>
              </w:rPr>
            </w:pPr>
            <w:r w:rsidRPr="001234DE">
              <w:rPr>
                <w:rFonts w:cs="Arial"/>
                <w:bCs/>
                <w:sz w:val="24"/>
                <w:szCs w:val="24"/>
              </w:rPr>
              <w:t xml:space="preserve">MEMORIA </w:t>
            </w:r>
            <w:r w:rsidR="009918A3" w:rsidRPr="001234DE">
              <w:rPr>
                <w:rFonts w:cs="Arial"/>
                <w:bCs/>
                <w:sz w:val="24"/>
                <w:szCs w:val="24"/>
              </w:rPr>
              <w:t>JUSTIFICATIVA – EXPEDICIÓN</w:t>
            </w:r>
            <w:r w:rsidRPr="001234DE">
              <w:rPr>
                <w:rFonts w:cs="Arial"/>
                <w:bCs/>
                <w:sz w:val="24"/>
                <w:szCs w:val="24"/>
              </w:rPr>
              <w:t xml:space="preserve"> NORMATIVA</w:t>
            </w:r>
          </w:p>
          <w:p w14:paraId="632DD9C9" w14:textId="77777777" w:rsidR="00FF1E8D" w:rsidRPr="001234DE" w:rsidRDefault="00FF1E8D" w:rsidP="009C2732">
            <w:pPr>
              <w:rPr>
                <w:rFonts w:cs="Arial"/>
                <w:sz w:val="24"/>
                <w:szCs w:val="24"/>
              </w:rPr>
            </w:pPr>
          </w:p>
        </w:tc>
      </w:tr>
      <w:tr w:rsidR="00FF1E8D" w:rsidRPr="001234DE" w14:paraId="3A3EF56C" w14:textId="77777777" w:rsidTr="009C2732">
        <w:trPr>
          <w:trHeight w:val="573"/>
        </w:trPr>
        <w:tc>
          <w:tcPr>
            <w:tcW w:w="8977" w:type="dxa"/>
          </w:tcPr>
          <w:p w14:paraId="34D7149F" w14:textId="6529BDFE" w:rsidR="00C94E4C" w:rsidRPr="001234DE" w:rsidRDefault="00FF1E8D" w:rsidP="00E264C1">
            <w:pPr>
              <w:jc w:val="both"/>
              <w:rPr>
                <w:rFonts w:cs="Arial"/>
                <w:b/>
                <w:sz w:val="24"/>
                <w:szCs w:val="24"/>
              </w:rPr>
            </w:pPr>
            <w:r w:rsidRPr="001234DE">
              <w:rPr>
                <w:rFonts w:cs="Arial"/>
                <w:b/>
                <w:sz w:val="24"/>
                <w:szCs w:val="24"/>
                <w:lang w:val="es-CO"/>
              </w:rPr>
              <w:t xml:space="preserve">Entidad que desarrollara el proyecto de Norma: </w:t>
            </w:r>
            <w:r w:rsidRPr="001234DE">
              <w:rPr>
                <w:rFonts w:cs="Arial"/>
                <w:sz w:val="24"/>
                <w:szCs w:val="24"/>
                <w:lang w:val="es-CO"/>
              </w:rPr>
              <w:t>Fondo Nacional del Ahorro</w:t>
            </w:r>
            <w:r w:rsidR="002E73B9">
              <w:rPr>
                <w:rFonts w:cs="Arial"/>
                <w:sz w:val="24"/>
                <w:szCs w:val="24"/>
                <w:lang w:val="es-CO"/>
              </w:rPr>
              <w:t xml:space="preserve"> </w:t>
            </w:r>
            <w:r w:rsidR="00E97E52">
              <w:rPr>
                <w:rFonts w:cs="Arial"/>
                <w:sz w:val="24"/>
                <w:szCs w:val="24"/>
                <w:lang w:val="es-CO"/>
              </w:rPr>
              <w:t>S.A.</w:t>
            </w:r>
          </w:p>
        </w:tc>
      </w:tr>
      <w:tr w:rsidR="00FF1E8D" w:rsidRPr="001234DE" w14:paraId="43376B3E" w14:textId="77777777" w:rsidTr="009C2732">
        <w:trPr>
          <w:trHeight w:val="511"/>
        </w:trPr>
        <w:tc>
          <w:tcPr>
            <w:tcW w:w="8977" w:type="dxa"/>
          </w:tcPr>
          <w:p w14:paraId="284A3DF3" w14:textId="1DC1CA3C" w:rsidR="00C94E4C" w:rsidRPr="001234DE" w:rsidRDefault="00A56AE8" w:rsidP="00E264C1">
            <w:pPr>
              <w:jc w:val="both"/>
              <w:rPr>
                <w:rFonts w:cs="Arial"/>
                <w:b/>
                <w:sz w:val="24"/>
                <w:szCs w:val="24"/>
              </w:rPr>
            </w:pPr>
            <w:r w:rsidRPr="001234DE">
              <w:rPr>
                <w:rFonts w:cs="Arial"/>
                <w:b/>
                <w:sz w:val="24"/>
                <w:szCs w:val="24"/>
              </w:rPr>
              <w:t>Fecha</w:t>
            </w:r>
            <w:r w:rsidRPr="001234DE">
              <w:rPr>
                <w:rFonts w:cs="Arial"/>
                <w:sz w:val="24"/>
                <w:szCs w:val="24"/>
              </w:rPr>
              <w:t>:</w:t>
            </w:r>
            <w:r w:rsidR="0020680C">
              <w:rPr>
                <w:rFonts w:cs="Arial"/>
                <w:sz w:val="24"/>
                <w:szCs w:val="24"/>
              </w:rPr>
              <w:t xml:space="preserve"> </w:t>
            </w:r>
            <w:r w:rsidR="000A6A5D">
              <w:rPr>
                <w:rFonts w:cs="Arial"/>
                <w:sz w:val="24"/>
                <w:szCs w:val="24"/>
              </w:rPr>
              <w:t>abril 23</w:t>
            </w:r>
            <w:r w:rsidR="00E97E52">
              <w:rPr>
                <w:rFonts w:cs="Arial"/>
                <w:sz w:val="24"/>
                <w:szCs w:val="24"/>
              </w:rPr>
              <w:t xml:space="preserve"> </w:t>
            </w:r>
            <w:r w:rsidR="00987547" w:rsidRPr="001234DE">
              <w:rPr>
                <w:rFonts w:cs="Arial"/>
                <w:sz w:val="24"/>
                <w:szCs w:val="24"/>
              </w:rPr>
              <w:t>de 202</w:t>
            </w:r>
            <w:r w:rsidR="00225FCC">
              <w:rPr>
                <w:rFonts w:cs="Arial"/>
                <w:sz w:val="24"/>
                <w:szCs w:val="24"/>
              </w:rPr>
              <w:t>5</w:t>
            </w:r>
          </w:p>
        </w:tc>
      </w:tr>
      <w:tr w:rsidR="00FF1E8D" w:rsidRPr="001234DE" w14:paraId="2A866DF7" w14:textId="77777777" w:rsidTr="009C2732">
        <w:trPr>
          <w:trHeight w:val="806"/>
        </w:trPr>
        <w:tc>
          <w:tcPr>
            <w:tcW w:w="8977" w:type="dxa"/>
          </w:tcPr>
          <w:p w14:paraId="78C7F81D" w14:textId="5350EA85" w:rsidR="009C2732" w:rsidRPr="00495886" w:rsidRDefault="00A56AE8" w:rsidP="00495886">
            <w:pPr>
              <w:tabs>
                <w:tab w:val="left" w:pos="284"/>
                <w:tab w:val="left" w:pos="8931"/>
              </w:tabs>
              <w:ind w:right="44"/>
              <w:jc w:val="both"/>
              <w:rPr>
                <w:rFonts w:cs="Arial"/>
                <w:iCs/>
                <w:sz w:val="24"/>
                <w:szCs w:val="24"/>
              </w:rPr>
            </w:pPr>
            <w:r w:rsidRPr="001234DE">
              <w:rPr>
                <w:rFonts w:cs="Arial"/>
                <w:b/>
                <w:bCs/>
                <w:sz w:val="24"/>
                <w:szCs w:val="24"/>
              </w:rPr>
              <w:t>P</w:t>
            </w:r>
            <w:r w:rsidRPr="00495886">
              <w:rPr>
                <w:rFonts w:cs="Arial"/>
                <w:b/>
                <w:bCs/>
                <w:sz w:val="24"/>
                <w:szCs w:val="24"/>
              </w:rPr>
              <w:t xml:space="preserve">royecto de </w:t>
            </w:r>
            <w:r w:rsidR="009C2732" w:rsidRPr="00495886">
              <w:rPr>
                <w:rFonts w:cs="Arial"/>
                <w:b/>
                <w:bCs/>
                <w:sz w:val="24"/>
                <w:szCs w:val="24"/>
              </w:rPr>
              <w:t>Acto Administrativo</w:t>
            </w:r>
            <w:r w:rsidRPr="00495886">
              <w:rPr>
                <w:rFonts w:cs="Arial"/>
                <w:bCs/>
                <w:sz w:val="24"/>
                <w:szCs w:val="24"/>
              </w:rPr>
              <w:t>:</w:t>
            </w:r>
            <w:r w:rsidR="00A965D8" w:rsidRPr="00495886">
              <w:rPr>
                <w:rFonts w:cs="Arial"/>
                <w:bCs/>
                <w:sz w:val="24"/>
                <w:szCs w:val="24"/>
              </w:rPr>
              <w:t xml:space="preserve"> Acuerdo por medio del cual se adopta </w:t>
            </w:r>
            <w:r w:rsidR="00C168A3" w:rsidRPr="00495886">
              <w:rPr>
                <w:rFonts w:cs="Arial"/>
                <w:sz w:val="24"/>
                <w:szCs w:val="24"/>
              </w:rPr>
              <w:t>una nueva versión del</w:t>
            </w:r>
            <w:r w:rsidR="00C168A3" w:rsidRPr="00495886">
              <w:rPr>
                <w:rFonts w:cs="Arial"/>
                <w:iCs/>
                <w:sz w:val="24"/>
                <w:szCs w:val="24"/>
              </w:rPr>
              <w:t xml:space="preserve"> Reglamento de Crédito y Leasing Habitacional en el Fondo Nacional del </w:t>
            </w:r>
            <w:r w:rsidR="00495886" w:rsidRPr="00495886">
              <w:rPr>
                <w:rFonts w:cs="Arial"/>
                <w:iCs/>
                <w:sz w:val="24"/>
                <w:szCs w:val="24"/>
              </w:rPr>
              <w:t>Ahorro</w:t>
            </w:r>
            <w:r w:rsidR="00E97E52">
              <w:rPr>
                <w:rFonts w:cs="Arial"/>
                <w:iCs/>
                <w:sz w:val="24"/>
                <w:szCs w:val="24"/>
              </w:rPr>
              <w:t xml:space="preserve"> S.A. </w:t>
            </w:r>
            <w:r w:rsidR="009F39AB">
              <w:rPr>
                <w:rFonts w:cs="Arial"/>
                <w:iCs/>
                <w:sz w:val="24"/>
                <w:szCs w:val="24"/>
              </w:rPr>
              <w:t>-</w:t>
            </w:r>
            <w:r w:rsidR="009F39AB" w:rsidRPr="00495886">
              <w:rPr>
                <w:rFonts w:cs="Arial"/>
                <w:sz w:val="24"/>
                <w:szCs w:val="24"/>
                <w:lang w:val="es-ES_tradnl"/>
              </w:rPr>
              <w:t xml:space="preserve"> Código</w:t>
            </w:r>
            <w:r w:rsidR="009F39AB" w:rsidRPr="00495886">
              <w:rPr>
                <w:rFonts w:cs="Arial"/>
                <w:sz w:val="24"/>
                <w:szCs w:val="24"/>
              </w:rPr>
              <w:t xml:space="preserve"> </w:t>
            </w:r>
            <w:r w:rsidR="009F39AB" w:rsidRPr="00495886">
              <w:rPr>
                <w:rFonts w:cs="Arial"/>
                <w:sz w:val="24"/>
                <w:szCs w:val="24"/>
                <w:lang w:val="es-ES_tradnl"/>
              </w:rPr>
              <w:t xml:space="preserve">II-ID-RP-CLH Versión </w:t>
            </w:r>
            <w:r w:rsidR="000A6A5D">
              <w:rPr>
                <w:rFonts w:cs="Arial"/>
                <w:sz w:val="24"/>
                <w:szCs w:val="24"/>
                <w:lang w:val="es-ES_tradnl"/>
              </w:rPr>
              <w:t>8</w:t>
            </w:r>
            <w:r w:rsidR="009F39AB" w:rsidRPr="00495886">
              <w:rPr>
                <w:rFonts w:cs="Arial"/>
                <w:sz w:val="24"/>
                <w:szCs w:val="24"/>
                <w:lang w:val="es-ES_tradnl"/>
              </w:rPr>
              <w:t xml:space="preserve">. </w:t>
            </w:r>
          </w:p>
        </w:tc>
      </w:tr>
      <w:tr w:rsidR="00FF1E8D" w:rsidRPr="001234DE" w14:paraId="2EEBFAC1" w14:textId="77777777" w:rsidTr="009C2732">
        <w:trPr>
          <w:trHeight w:val="744"/>
        </w:trPr>
        <w:tc>
          <w:tcPr>
            <w:tcW w:w="8977" w:type="dxa"/>
          </w:tcPr>
          <w:p w14:paraId="5D2D5392" w14:textId="43218AD2" w:rsidR="009C2732" w:rsidRPr="001234DE" w:rsidRDefault="00A56AE8" w:rsidP="005F1A82">
            <w:pPr>
              <w:jc w:val="both"/>
              <w:rPr>
                <w:rFonts w:cs="Arial"/>
                <w:sz w:val="24"/>
                <w:szCs w:val="24"/>
              </w:rPr>
            </w:pPr>
            <w:r w:rsidRPr="001234DE">
              <w:rPr>
                <w:rFonts w:cs="Arial"/>
                <w:b/>
                <w:bCs/>
                <w:sz w:val="24"/>
                <w:szCs w:val="24"/>
              </w:rPr>
              <w:t>Normas que otorgan competencia para la expedición del acto</w:t>
            </w:r>
            <w:r w:rsidR="002E73B9">
              <w:rPr>
                <w:rFonts w:cs="Arial"/>
                <w:b/>
                <w:bCs/>
                <w:sz w:val="24"/>
                <w:szCs w:val="24"/>
              </w:rPr>
              <w:t>:</w:t>
            </w:r>
            <w:r w:rsidR="004F7BFB" w:rsidRPr="001234DE">
              <w:rPr>
                <w:rFonts w:cs="Arial"/>
                <w:sz w:val="24"/>
                <w:szCs w:val="24"/>
              </w:rPr>
              <w:t xml:space="preserve"> </w:t>
            </w:r>
            <w:r w:rsidR="008878BB">
              <w:rPr>
                <w:rFonts w:cs="Arial"/>
                <w:sz w:val="24"/>
                <w:szCs w:val="24"/>
              </w:rPr>
              <w:t>Estatutos del F</w:t>
            </w:r>
            <w:r w:rsidR="0020680C">
              <w:rPr>
                <w:rFonts w:cs="Arial"/>
                <w:sz w:val="24"/>
                <w:szCs w:val="24"/>
              </w:rPr>
              <w:t xml:space="preserve">ondo </w:t>
            </w:r>
            <w:r w:rsidR="008878BB">
              <w:rPr>
                <w:rFonts w:cs="Arial"/>
                <w:sz w:val="24"/>
                <w:szCs w:val="24"/>
              </w:rPr>
              <w:t>N</w:t>
            </w:r>
            <w:r w:rsidR="0020680C">
              <w:rPr>
                <w:rFonts w:cs="Arial"/>
                <w:sz w:val="24"/>
                <w:szCs w:val="24"/>
              </w:rPr>
              <w:t xml:space="preserve">acional del </w:t>
            </w:r>
            <w:r w:rsidR="008878BB">
              <w:rPr>
                <w:rFonts w:cs="Arial"/>
                <w:sz w:val="24"/>
                <w:szCs w:val="24"/>
              </w:rPr>
              <w:t>A</w:t>
            </w:r>
            <w:r w:rsidR="0020680C">
              <w:rPr>
                <w:rFonts w:cs="Arial"/>
                <w:sz w:val="24"/>
                <w:szCs w:val="24"/>
              </w:rPr>
              <w:t>horro S.A.</w:t>
            </w:r>
            <w:r w:rsidR="008878BB">
              <w:rPr>
                <w:rFonts w:cs="Arial"/>
                <w:sz w:val="24"/>
                <w:szCs w:val="24"/>
              </w:rPr>
              <w:t xml:space="preserve">, </w:t>
            </w:r>
            <w:r w:rsidR="0008483B" w:rsidRPr="001234DE">
              <w:rPr>
                <w:rFonts w:cs="Arial"/>
                <w:sz w:val="24"/>
                <w:szCs w:val="24"/>
              </w:rPr>
              <w:t>Circular Básica Contable 100 de la Superintendencia Financiera de Colombi</w:t>
            </w:r>
            <w:r w:rsidR="00A13EA8" w:rsidRPr="001234DE">
              <w:rPr>
                <w:rFonts w:cs="Arial"/>
                <w:sz w:val="24"/>
                <w:szCs w:val="24"/>
              </w:rPr>
              <w:t>a</w:t>
            </w:r>
            <w:r w:rsidR="0008483B" w:rsidRPr="001234DE">
              <w:rPr>
                <w:rFonts w:cs="Arial"/>
                <w:sz w:val="24"/>
                <w:szCs w:val="24"/>
              </w:rPr>
              <w:t>.</w:t>
            </w:r>
          </w:p>
        </w:tc>
      </w:tr>
      <w:tr w:rsidR="00FF1E8D" w:rsidRPr="001234DE" w14:paraId="34008CE6" w14:textId="77777777" w:rsidTr="009C2732">
        <w:trPr>
          <w:trHeight w:val="527"/>
        </w:trPr>
        <w:tc>
          <w:tcPr>
            <w:tcW w:w="8977" w:type="dxa"/>
          </w:tcPr>
          <w:p w14:paraId="08AB7051" w14:textId="6E698D20" w:rsidR="004B06FD" w:rsidRPr="001234DE" w:rsidRDefault="00A57862" w:rsidP="005F1A82">
            <w:pPr>
              <w:jc w:val="both"/>
              <w:rPr>
                <w:rFonts w:cs="Arial"/>
                <w:b/>
                <w:sz w:val="24"/>
                <w:szCs w:val="24"/>
              </w:rPr>
            </w:pPr>
            <w:r w:rsidRPr="001234DE">
              <w:rPr>
                <w:rFonts w:cs="Arial"/>
                <w:b/>
                <w:bCs/>
                <w:sz w:val="24"/>
                <w:szCs w:val="24"/>
              </w:rPr>
              <w:t xml:space="preserve">Vigencia de la norma reglamentada o desarrollada: </w:t>
            </w:r>
            <w:r w:rsidR="000A6A5D" w:rsidRPr="00786BF0">
              <w:rPr>
                <w:rFonts w:cs="Arial"/>
                <w:color w:val="0070C0"/>
              </w:rPr>
              <w:t xml:space="preserve"> </w:t>
            </w:r>
            <w:r w:rsidR="000A6A5D" w:rsidRPr="00432EB1">
              <w:rPr>
                <w:rFonts w:cs="Arial"/>
                <w:sz w:val="24"/>
                <w:szCs w:val="24"/>
              </w:rPr>
              <w:t>El Acta que  aprueba el reglamento en Sesión Ordinaria de Junta Directiva 1010 del 25 de marzo de 2025,</w:t>
            </w:r>
            <w:r w:rsidR="000A6A5D">
              <w:rPr>
                <w:rFonts w:cs="Arial"/>
                <w:color w:val="0070C0"/>
              </w:rPr>
              <w:t xml:space="preserve"> </w:t>
            </w:r>
            <w:r w:rsidR="00C06E3A">
              <w:rPr>
                <w:rFonts w:cs="Arial"/>
                <w:sz w:val="24"/>
                <w:szCs w:val="24"/>
              </w:rPr>
              <w:t>empezará</w:t>
            </w:r>
            <w:r w:rsidR="003E4BDA">
              <w:rPr>
                <w:rFonts w:cs="Arial"/>
                <w:sz w:val="24"/>
                <w:szCs w:val="24"/>
              </w:rPr>
              <w:t xml:space="preserve"> a </w:t>
            </w:r>
            <w:r w:rsidR="003E4BDA" w:rsidRPr="003E4BDA">
              <w:rPr>
                <w:rFonts w:cs="Arial"/>
                <w:sz w:val="24"/>
                <w:szCs w:val="24"/>
              </w:rPr>
              <w:t>r</w:t>
            </w:r>
            <w:r w:rsidR="003E4BDA">
              <w:rPr>
                <w:rFonts w:cs="Arial"/>
                <w:sz w:val="24"/>
                <w:szCs w:val="24"/>
              </w:rPr>
              <w:t>e</w:t>
            </w:r>
            <w:r w:rsidR="003E4BDA" w:rsidRPr="003E4BDA">
              <w:rPr>
                <w:rFonts w:cs="Arial"/>
                <w:sz w:val="24"/>
                <w:szCs w:val="24"/>
              </w:rPr>
              <w:t>g</w:t>
            </w:r>
            <w:r w:rsidR="003E4BDA">
              <w:rPr>
                <w:rFonts w:cs="Arial"/>
                <w:sz w:val="24"/>
                <w:szCs w:val="24"/>
              </w:rPr>
              <w:t>ir</w:t>
            </w:r>
            <w:r w:rsidR="003E4BDA" w:rsidRPr="003E4BDA">
              <w:rPr>
                <w:rFonts w:cs="Arial"/>
                <w:sz w:val="24"/>
                <w:szCs w:val="24"/>
              </w:rPr>
              <w:t xml:space="preserve"> a partir de su publicación</w:t>
            </w:r>
            <w:r w:rsidR="003E4BDA">
              <w:rPr>
                <w:rFonts w:cs="Arial"/>
                <w:sz w:val="24"/>
                <w:szCs w:val="24"/>
              </w:rPr>
              <w:t>,</w:t>
            </w:r>
            <w:r w:rsidR="003E4BDA" w:rsidRPr="003E4BDA">
              <w:rPr>
                <w:rFonts w:cs="Arial"/>
                <w:sz w:val="24"/>
                <w:szCs w:val="24"/>
              </w:rPr>
              <w:t xml:space="preserve"> salvo el capítulo 4 “Crédito Educativo AVC y Cesantías</w:t>
            </w:r>
            <w:r w:rsidR="003E4BDA">
              <w:rPr>
                <w:rFonts w:cs="Arial"/>
                <w:sz w:val="24"/>
                <w:szCs w:val="24"/>
              </w:rPr>
              <w:t>”</w:t>
            </w:r>
            <w:r w:rsidR="003E4BDA" w:rsidRPr="003E4BDA">
              <w:rPr>
                <w:rFonts w:cs="Arial"/>
                <w:sz w:val="24"/>
                <w:szCs w:val="24"/>
              </w:rPr>
              <w:t>,</w:t>
            </w:r>
            <w:r w:rsidR="003E4BDA">
              <w:rPr>
                <w:rFonts w:cs="Arial"/>
                <w:sz w:val="24"/>
                <w:szCs w:val="24"/>
              </w:rPr>
              <w:t xml:space="preserve"> que entrará en operación por desarrollos tecnológicos </w:t>
            </w:r>
            <w:r w:rsidR="003E4BDA" w:rsidRPr="003E4BDA">
              <w:rPr>
                <w:rFonts w:cs="Arial"/>
                <w:sz w:val="24"/>
                <w:szCs w:val="24"/>
              </w:rPr>
              <w:t>a más tarda</w:t>
            </w:r>
            <w:r w:rsidR="003E4BDA">
              <w:rPr>
                <w:rFonts w:cs="Arial"/>
                <w:sz w:val="24"/>
                <w:szCs w:val="24"/>
              </w:rPr>
              <w:t>r</w:t>
            </w:r>
            <w:r w:rsidR="003E4BDA" w:rsidRPr="003E4BDA">
              <w:rPr>
                <w:rFonts w:cs="Arial"/>
                <w:sz w:val="24"/>
                <w:szCs w:val="24"/>
              </w:rPr>
              <w:t xml:space="preserve"> el 31 de julio de 2025</w:t>
            </w:r>
            <w:r w:rsidR="00DE1C53">
              <w:rPr>
                <w:rFonts w:cs="Arial"/>
                <w:sz w:val="24"/>
                <w:szCs w:val="24"/>
              </w:rPr>
              <w:t xml:space="preserve"> y el</w:t>
            </w:r>
            <w:r w:rsidR="00DE1C53">
              <w:rPr>
                <w:rFonts w:ascii="DIN 2014" w:hAnsi="DIN 2014"/>
              </w:rPr>
              <w:t xml:space="preserve"> </w:t>
            </w:r>
            <w:r w:rsidR="00DE1C53" w:rsidRPr="00DE1C53">
              <w:rPr>
                <w:rFonts w:cs="Arial"/>
                <w:sz w:val="24"/>
                <w:szCs w:val="24"/>
              </w:rPr>
              <w:t>numeral 5.4.2 Pagos a Capital a Prorrata</w:t>
            </w:r>
            <w:r w:rsidR="000A6A5D">
              <w:rPr>
                <w:rFonts w:cs="Arial"/>
                <w:sz w:val="24"/>
                <w:szCs w:val="24"/>
              </w:rPr>
              <w:t>, e</w:t>
            </w:r>
            <w:r w:rsidR="00DE1C53" w:rsidRPr="00DE1C53">
              <w:rPr>
                <w:rFonts w:cs="Arial"/>
                <w:sz w:val="24"/>
                <w:szCs w:val="24"/>
              </w:rPr>
              <w:t xml:space="preserve">n cuanto al cálculo del mismo </w:t>
            </w:r>
            <w:r w:rsidR="000264CC" w:rsidRPr="00DE1C53">
              <w:rPr>
                <w:rFonts w:cs="Arial"/>
                <w:sz w:val="24"/>
                <w:szCs w:val="24"/>
              </w:rPr>
              <w:t>entrar</w:t>
            </w:r>
            <w:r w:rsidR="000264CC">
              <w:rPr>
                <w:rFonts w:cs="Arial"/>
                <w:sz w:val="24"/>
                <w:szCs w:val="24"/>
              </w:rPr>
              <w:t>á</w:t>
            </w:r>
            <w:r w:rsidR="00DE1C53" w:rsidRPr="00DE1C53">
              <w:rPr>
                <w:rFonts w:cs="Arial"/>
                <w:sz w:val="24"/>
                <w:szCs w:val="24"/>
              </w:rPr>
              <w:t xml:space="preserve"> en operación a más tardar el 3</w:t>
            </w:r>
            <w:r w:rsidR="000A6A5D">
              <w:rPr>
                <w:rFonts w:cs="Arial"/>
                <w:sz w:val="24"/>
                <w:szCs w:val="24"/>
              </w:rPr>
              <w:t>1</w:t>
            </w:r>
            <w:r w:rsidR="00DE1C53" w:rsidRPr="00DE1C53">
              <w:rPr>
                <w:rFonts w:cs="Arial"/>
                <w:sz w:val="24"/>
                <w:szCs w:val="24"/>
              </w:rPr>
              <w:t xml:space="preserve"> de </w:t>
            </w:r>
            <w:r w:rsidR="000A6A5D">
              <w:rPr>
                <w:rFonts w:cs="Arial"/>
                <w:sz w:val="24"/>
                <w:szCs w:val="24"/>
              </w:rPr>
              <w:t>julio</w:t>
            </w:r>
            <w:r w:rsidR="00DE1C53" w:rsidRPr="00DE1C53">
              <w:rPr>
                <w:rFonts w:cs="Arial"/>
                <w:sz w:val="24"/>
                <w:szCs w:val="24"/>
              </w:rPr>
              <w:t xml:space="preserve"> de 2025, o antes si los desarrollos tecnológicos lo permiten.</w:t>
            </w:r>
          </w:p>
        </w:tc>
      </w:tr>
      <w:tr w:rsidR="00FF1E8D" w:rsidRPr="001234DE" w14:paraId="4DFAF129" w14:textId="77777777" w:rsidTr="009C2732">
        <w:trPr>
          <w:trHeight w:val="1085"/>
        </w:trPr>
        <w:tc>
          <w:tcPr>
            <w:tcW w:w="8977" w:type="dxa"/>
          </w:tcPr>
          <w:p w14:paraId="5CE16560" w14:textId="63535249" w:rsidR="00C94E4C" w:rsidRPr="001234DE" w:rsidRDefault="0009232C" w:rsidP="005F1A82">
            <w:pPr>
              <w:jc w:val="both"/>
              <w:rPr>
                <w:rFonts w:cs="Arial"/>
                <w:b/>
                <w:sz w:val="24"/>
                <w:szCs w:val="24"/>
              </w:rPr>
            </w:pPr>
            <w:r w:rsidRPr="001234DE">
              <w:rPr>
                <w:rFonts w:cs="Arial"/>
                <w:b/>
                <w:bCs/>
                <w:sz w:val="24"/>
                <w:szCs w:val="24"/>
              </w:rPr>
              <w:t>Disposiciones derogadas, subrogadas, modificadas, adicionadas o sustituidas</w:t>
            </w:r>
            <w:r w:rsidR="001745EE" w:rsidRPr="001234DE">
              <w:rPr>
                <w:rFonts w:cs="Arial"/>
                <w:b/>
                <w:bCs/>
                <w:sz w:val="24"/>
                <w:szCs w:val="24"/>
              </w:rPr>
              <w:t xml:space="preserve">. </w:t>
            </w:r>
            <w:r w:rsidR="00404924" w:rsidRPr="00404924">
              <w:rPr>
                <w:rFonts w:cs="Arial"/>
                <w:sz w:val="24"/>
                <w:szCs w:val="24"/>
              </w:rPr>
              <w:t>D</w:t>
            </w:r>
            <w:r w:rsidR="001745EE" w:rsidRPr="001234DE">
              <w:rPr>
                <w:rFonts w:cs="Arial"/>
                <w:bCs/>
                <w:sz w:val="24"/>
                <w:szCs w:val="24"/>
              </w:rPr>
              <w:t xml:space="preserve">eroga </w:t>
            </w:r>
            <w:r w:rsidR="00432EB1">
              <w:rPr>
                <w:rFonts w:cs="Arial"/>
                <w:bCs/>
                <w:sz w:val="24"/>
                <w:szCs w:val="24"/>
              </w:rPr>
              <w:t xml:space="preserve">el </w:t>
            </w:r>
            <w:r w:rsidR="001745EE" w:rsidRPr="001234DE">
              <w:rPr>
                <w:rFonts w:cs="Arial"/>
                <w:bCs/>
                <w:sz w:val="24"/>
                <w:szCs w:val="24"/>
              </w:rPr>
              <w:t>Ac</w:t>
            </w:r>
            <w:r w:rsidR="00432EB1">
              <w:rPr>
                <w:rFonts w:cs="Arial"/>
                <w:bCs/>
                <w:sz w:val="24"/>
                <w:szCs w:val="24"/>
              </w:rPr>
              <w:t xml:space="preserve">ta </w:t>
            </w:r>
            <w:r w:rsidR="00B31D77">
              <w:rPr>
                <w:rFonts w:cs="Arial"/>
                <w:bCs/>
                <w:sz w:val="24"/>
                <w:szCs w:val="24"/>
              </w:rPr>
              <w:t>de Junta</w:t>
            </w:r>
            <w:r w:rsidR="00432EB1">
              <w:rPr>
                <w:rFonts w:cs="Arial"/>
                <w:bCs/>
                <w:sz w:val="24"/>
                <w:szCs w:val="24"/>
              </w:rPr>
              <w:t xml:space="preserve"> Directiva </w:t>
            </w:r>
            <w:r w:rsidR="001745EE" w:rsidRPr="001234DE">
              <w:rPr>
                <w:rFonts w:cs="Arial"/>
                <w:bCs/>
                <w:sz w:val="24"/>
                <w:szCs w:val="24"/>
              </w:rPr>
              <w:t>d</w:t>
            </w:r>
            <w:r w:rsidR="008310B7">
              <w:rPr>
                <w:rFonts w:cs="Arial"/>
                <w:bCs/>
                <w:sz w:val="24"/>
                <w:szCs w:val="24"/>
              </w:rPr>
              <w:t xml:space="preserve">el mes de abril </w:t>
            </w:r>
            <w:r w:rsidR="00BA3872">
              <w:rPr>
                <w:rFonts w:cs="Arial"/>
                <w:bCs/>
                <w:sz w:val="24"/>
                <w:szCs w:val="24"/>
              </w:rPr>
              <w:t>2025 sesión</w:t>
            </w:r>
            <w:r w:rsidR="008310B7">
              <w:rPr>
                <w:rFonts w:cs="Arial"/>
                <w:bCs/>
                <w:sz w:val="24"/>
                <w:szCs w:val="24"/>
              </w:rPr>
              <w:t xml:space="preserve"> 1010</w:t>
            </w:r>
            <w:r w:rsidR="00BA3872">
              <w:rPr>
                <w:rFonts w:cs="Arial"/>
                <w:bCs/>
                <w:sz w:val="24"/>
                <w:szCs w:val="24"/>
              </w:rPr>
              <w:t>,</w:t>
            </w:r>
            <w:r w:rsidR="001745EE" w:rsidRPr="001234DE">
              <w:rPr>
                <w:rFonts w:cs="Arial"/>
                <w:bCs/>
                <w:sz w:val="24"/>
                <w:szCs w:val="24"/>
              </w:rPr>
              <w:t xml:space="preserve"> por medio del cual se adopta la Versión </w:t>
            </w:r>
            <w:r w:rsidR="008310B7">
              <w:rPr>
                <w:rFonts w:cs="Arial"/>
                <w:bCs/>
                <w:sz w:val="24"/>
                <w:szCs w:val="24"/>
              </w:rPr>
              <w:t>7</w:t>
            </w:r>
            <w:r w:rsidR="00140271" w:rsidRPr="001234DE">
              <w:rPr>
                <w:rFonts w:cs="Arial"/>
                <w:bCs/>
                <w:sz w:val="24"/>
                <w:szCs w:val="24"/>
              </w:rPr>
              <w:t xml:space="preserve"> </w:t>
            </w:r>
            <w:r w:rsidR="001745EE" w:rsidRPr="001234DE">
              <w:rPr>
                <w:rFonts w:cs="Arial"/>
                <w:bCs/>
                <w:sz w:val="24"/>
                <w:szCs w:val="24"/>
              </w:rPr>
              <w:t xml:space="preserve">del </w:t>
            </w:r>
            <w:r w:rsidR="001745EE" w:rsidRPr="001234DE">
              <w:rPr>
                <w:rFonts w:cs="Arial"/>
                <w:iCs/>
                <w:sz w:val="24"/>
                <w:szCs w:val="24"/>
              </w:rPr>
              <w:t>Reglamento de Crédito y Leasing Habitacional</w:t>
            </w:r>
            <w:r w:rsidR="00BA3872">
              <w:rPr>
                <w:rFonts w:cs="Arial"/>
                <w:iCs/>
                <w:sz w:val="24"/>
                <w:szCs w:val="24"/>
              </w:rPr>
              <w:t>.</w:t>
            </w:r>
            <w:r w:rsidR="001745EE" w:rsidRPr="001234DE">
              <w:rPr>
                <w:rFonts w:cs="Arial"/>
                <w:iCs/>
                <w:sz w:val="24"/>
                <w:szCs w:val="24"/>
              </w:rPr>
              <w:t xml:space="preserve"> </w:t>
            </w:r>
            <w:r w:rsidR="00BA3872" w:rsidRPr="00BA3872">
              <w:rPr>
                <w:rFonts w:cs="Arial"/>
                <w:iCs/>
                <w:sz w:val="24"/>
                <w:szCs w:val="24"/>
              </w:rPr>
              <w:t>La nueva versión rige a partir de su publicación.  No obstante, lo anterior el   Capítulo 4o “Crédito Educativo AVC y Cesantías", y el numeral 5.4.2 "Pagos a Capital a Prorrata" regirán a partir del 31 de julio de 2025, o antes si los desarrollos tecnológicos lo permiten.</w:t>
            </w:r>
          </w:p>
        </w:tc>
      </w:tr>
      <w:tr w:rsidR="00A56AE8" w:rsidRPr="001234DE" w14:paraId="1C495618" w14:textId="77777777" w:rsidTr="00692C91">
        <w:trPr>
          <w:trHeight w:val="813"/>
        </w:trPr>
        <w:tc>
          <w:tcPr>
            <w:tcW w:w="8977" w:type="dxa"/>
          </w:tcPr>
          <w:p w14:paraId="0D73E2FD" w14:textId="77777777" w:rsidR="00C71622" w:rsidRPr="00DA655C" w:rsidRDefault="00C71622" w:rsidP="00AB253B">
            <w:pPr>
              <w:jc w:val="both"/>
              <w:rPr>
                <w:rFonts w:cs="Arial"/>
                <w:b/>
                <w:bCs/>
                <w:sz w:val="24"/>
                <w:szCs w:val="24"/>
              </w:rPr>
            </w:pPr>
          </w:p>
          <w:p w14:paraId="6D3E73CD" w14:textId="20E1B1EF" w:rsidR="00AB253B" w:rsidRPr="00DA655C" w:rsidRDefault="00AB253B" w:rsidP="00AB253B">
            <w:pPr>
              <w:jc w:val="both"/>
              <w:rPr>
                <w:rFonts w:cs="Arial"/>
                <w:b/>
                <w:bCs/>
                <w:sz w:val="24"/>
                <w:szCs w:val="24"/>
              </w:rPr>
            </w:pPr>
            <w:r w:rsidRPr="00DA655C">
              <w:rPr>
                <w:rFonts w:cs="Arial"/>
                <w:b/>
                <w:bCs/>
                <w:sz w:val="24"/>
                <w:szCs w:val="24"/>
              </w:rPr>
              <w:t xml:space="preserve">Antecedentes y Razones de oportunidad y conveniencia que justifican la expedición del proyecto. </w:t>
            </w:r>
          </w:p>
          <w:p w14:paraId="77EAED72" w14:textId="77777777" w:rsidR="00AB253B" w:rsidRPr="000A6A5D" w:rsidRDefault="00AB253B" w:rsidP="00AB253B">
            <w:pPr>
              <w:jc w:val="both"/>
              <w:rPr>
                <w:rFonts w:cs="Arial"/>
                <w:sz w:val="24"/>
                <w:szCs w:val="24"/>
              </w:rPr>
            </w:pPr>
          </w:p>
          <w:p w14:paraId="16D6C2FC" w14:textId="77777777" w:rsidR="000A6A5D" w:rsidRPr="008310B7" w:rsidRDefault="000A6A5D" w:rsidP="000A6A5D">
            <w:pPr>
              <w:autoSpaceDE w:val="0"/>
              <w:autoSpaceDN w:val="0"/>
              <w:adjustRightInd w:val="0"/>
              <w:ind w:left="26" w:hanging="26"/>
              <w:jc w:val="both"/>
              <w:rPr>
                <w:rFonts w:cs="Arial"/>
                <w:sz w:val="24"/>
                <w:szCs w:val="24"/>
              </w:rPr>
            </w:pPr>
            <w:r w:rsidRPr="000A6A5D">
              <w:t xml:space="preserve">A </w:t>
            </w:r>
            <w:r w:rsidRPr="008310B7">
              <w:rPr>
                <w:rFonts w:cs="Arial"/>
                <w:sz w:val="24"/>
                <w:szCs w:val="24"/>
              </w:rPr>
              <w:t xml:space="preserve">continuación, se relaciona el cambio realizado en el numeral </w:t>
            </w:r>
            <w:bookmarkStart w:id="0" w:name="_Hlk196300176"/>
            <w:r w:rsidRPr="008310B7">
              <w:rPr>
                <w:rFonts w:cs="Arial"/>
                <w:sz w:val="24"/>
                <w:szCs w:val="24"/>
              </w:rPr>
              <w:t>5.4.2 "Pagos a Capital a Prorrata</w:t>
            </w:r>
            <w:bookmarkEnd w:id="0"/>
            <w:r w:rsidRPr="008310B7">
              <w:rPr>
                <w:rFonts w:cs="Arial"/>
                <w:sz w:val="24"/>
                <w:szCs w:val="24"/>
              </w:rPr>
              <w:t>" del Reglamento de Crédito y Leasing Habitacional, cuya entrada en vigor estaba prevista para el 30 de abril de 2025, conforme a lo establecido en la versión 6 - Acuerdo 2605 del reglamento, o con anterioridad si las condiciones tecnológicas lo permitían, modificará su fecha de vigencia.</w:t>
            </w:r>
          </w:p>
          <w:p w14:paraId="48030B3F" w14:textId="77777777" w:rsidR="000A6A5D" w:rsidRPr="008310B7" w:rsidRDefault="000A6A5D" w:rsidP="000A6A5D">
            <w:pPr>
              <w:autoSpaceDE w:val="0"/>
              <w:autoSpaceDN w:val="0"/>
              <w:adjustRightInd w:val="0"/>
              <w:ind w:left="26" w:hanging="26"/>
              <w:jc w:val="both"/>
              <w:rPr>
                <w:rFonts w:cs="Arial"/>
                <w:sz w:val="24"/>
                <w:szCs w:val="24"/>
              </w:rPr>
            </w:pPr>
          </w:p>
          <w:p w14:paraId="37D35797" w14:textId="7F0268DD" w:rsidR="000A6A5D" w:rsidRPr="008310B7" w:rsidRDefault="000A6A5D" w:rsidP="000A6A5D">
            <w:pPr>
              <w:autoSpaceDE w:val="0"/>
              <w:autoSpaceDN w:val="0"/>
              <w:adjustRightInd w:val="0"/>
              <w:ind w:hanging="26"/>
              <w:jc w:val="both"/>
              <w:rPr>
                <w:rFonts w:cs="Arial"/>
                <w:sz w:val="24"/>
                <w:szCs w:val="24"/>
              </w:rPr>
            </w:pPr>
            <w:r w:rsidRPr="008310B7">
              <w:rPr>
                <w:rFonts w:cs="Arial"/>
                <w:sz w:val="24"/>
                <w:szCs w:val="24"/>
              </w:rPr>
              <w:t>Debido a la alta complejidad asociada a los desarrollos tecnológicos requeridos para su adecuada implementación, se amplía el plazo para su entrada en vigor hasta el 31 de julio de 2025, o en una fecha anterior si se cuenta con la viabilidad técnica correspondiente.</w:t>
            </w:r>
          </w:p>
          <w:p w14:paraId="28F7B518" w14:textId="53A6D284" w:rsidR="00C7549E" w:rsidRPr="008310B7" w:rsidRDefault="000A6A5D" w:rsidP="000A6A5D">
            <w:pPr>
              <w:jc w:val="both"/>
              <w:rPr>
                <w:rFonts w:cs="Arial"/>
                <w:sz w:val="24"/>
                <w:szCs w:val="24"/>
              </w:rPr>
            </w:pPr>
            <w:r w:rsidRPr="008310B7">
              <w:rPr>
                <w:rFonts w:cs="Arial"/>
                <w:sz w:val="24"/>
                <w:szCs w:val="24"/>
              </w:rPr>
              <w:lastRenderedPageBreak/>
              <w:br/>
              <w:t xml:space="preserve">De igual manera, se establece que el Capítulo 4° “Crédito Educativo AVC y Cesantías” entrará en vigencia a partir del 31 de julio de 2025, o antes si las condiciones tecnológicas así lo </w:t>
            </w:r>
            <w:proofErr w:type="gramStart"/>
            <w:r w:rsidRPr="008310B7">
              <w:rPr>
                <w:rFonts w:cs="Arial"/>
                <w:sz w:val="24"/>
                <w:szCs w:val="24"/>
              </w:rPr>
              <w:t>permiten</w:t>
            </w:r>
            <w:r w:rsidR="00DE1C53" w:rsidRPr="008310B7">
              <w:rPr>
                <w:rFonts w:cs="Arial"/>
                <w:sz w:val="24"/>
                <w:szCs w:val="24"/>
              </w:rPr>
              <w:t xml:space="preserve"> </w:t>
            </w:r>
            <w:r w:rsidRPr="008310B7">
              <w:rPr>
                <w:rFonts w:cs="Arial"/>
                <w:sz w:val="24"/>
                <w:szCs w:val="24"/>
              </w:rPr>
              <w:t>.</w:t>
            </w:r>
            <w:proofErr w:type="gramEnd"/>
          </w:p>
          <w:p w14:paraId="536F16BA" w14:textId="77777777" w:rsidR="000A6A5D" w:rsidRPr="008310B7" w:rsidRDefault="000A6A5D" w:rsidP="000A6A5D">
            <w:pPr>
              <w:jc w:val="both"/>
              <w:rPr>
                <w:rFonts w:cs="Arial"/>
                <w:sz w:val="24"/>
                <w:szCs w:val="24"/>
              </w:rPr>
            </w:pPr>
          </w:p>
          <w:p w14:paraId="7555377C" w14:textId="77777777" w:rsidR="000A6A5D" w:rsidRPr="00C7549E" w:rsidRDefault="000A6A5D" w:rsidP="000A6A5D">
            <w:pPr>
              <w:jc w:val="both"/>
              <w:rPr>
                <w:rFonts w:cs="Arial"/>
                <w:iCs/>
                <w:sz w:val="24"/>
                <w:szCs w:val="24"/>
              </w:rPr>
            </w:pPr>
          </w:p>
          <w:p w14:paraId="2B1BB513" w14:textId="10AEBB31" w:rsidR="005902B8" w:rsidRPr="00DA655C" w:rsidRDefault="00557544" w:rsidP="00B44160">
            <w:pPr>
              <w:jc w:val="both"/>
              <w:rPr>
                <w:rFonts w:cs="Arial"/>
                <w:sz w:val="24"/>
                <w:szCs w:val="24"/>
              </w:rPr>
            </w:pPr>
            <w:r w:rsidRPr="00DA655C">
              <w:rPr>
                <w:rFonts w:cs="Arial"/>
                <w:b/>
                <w:sz w:val="24"/>
                <w:szCs w:val="24"/>
              </w:rPr>
              <w:t>AMBITO DE APLICACIÓN DEL RES</w:t>
            </w:r>
            <w:r w:rsidR="0031161F" w:rsidRPr="00DA655C">
              <w:rPr>
                <w:rFonts w:cs="Arial"/>
                <w:b/>
                <w:sz w:val="24"/>
                <w:szCs w:val="24"/>
              </w:rPr>
              <w:t>P</w:t>
            </w:r>
            <w:r w:rsidRPr="00DA655C">
              <w:rPr>
                <w:rFonts w:cs="Arial"/>
                <w:b/>
                <w:sz w:val="24"/>
                <w:szCs w:val="24"/>
              </w:rPr>
              <w:t>ECTIVO ACTO Y SUJETO A QUIEN VA DIRIGIDO:</w:t>
            </w:r>
            <w:r w:rsidR="004F7BFB" w:rsidRPr="00DA655C">
              <w:rPr>
                <w:rFonts w:cs="Arial"/>
                <w:b/>
                <w:sz w:val="24"/>
                <w:szCs w:val="24"/>
              </w:rPr>
              <w:t xml:space="preserve"> </w:t>
            </w:r>
            <w:r w:rsidR="004F7BFB" w:rsidRPr="00DA655C">
              <w:rPr>
                <w:rFonts w:cs="Arial"/>
                <w:sz w:val="24"/>
                <w:szCs w:val="24"/>
              </w:rPr>
              <w:t xml:space="preserve">El proyecto va dirigido </w:t>
            </w:r>
            <w:r w:rsidR="007B7260" w:rsidRPr="00DA655C">
              <w:rPr>
                <w:rFonts w:cs="Arial"/>
                <w:sz w:val="24"/>
                <w:szCs w:val="24"/>
              </w:rPr>
              <w:t xml:space="preserve">a </w:t>
            </w:r>
            <w:r w:rsidR="007E02FA" w:rsidRPr="00DA655C">
              <w:rPr>
                <w:rFonts w:cs="Arial"/>
                <w:sz w:val="24"/>
                <w:szCs w:val="24"/>
              </w:rPr>
              <w:t xml:space="preserve">los afiliados del Fondo Nacional del Ahorro S.A. </w:t>
            </w:r>
            <w:r w:rsidR="003A6810" w:rsidRPr="00DA655C">
              <w:rPr>
                <w:rFonts w:cs="Arial"/>
                <w:sz w:val="24"/>
                <w:szCs w:val="24"/>
              </w:rPr>
              <w:t>y usuarios de Crédito Hipotecario y Leasing Habitacional.</w:t>
            </w:r>
            <w:r w:rsidR="00AD039D" w:rsidRPr="00DA655C">
              <w:rPr>
                <w:rFonts w:cs="Arial"/>
                <w:sz w:val="24"/>
                <w:szCs w:val="24"/>
              </w:rPr>
              <w:t xml:space="preserve"> </w:t>
            </w:r>
          </w:p>
          <w:p w14:paraId="60FE7131" w14:textId="77777777" w:rsidR="00DD2066" w:rsidRPr="00DA655C" w:rsidRDefault="00DD2066" w:rsidP="00B44160">
            <w:pPr>
              <w:jc w:val="both"/>
              <w:rPr>
                <w:rFonts w:cs="Arial"/>
                <w:sz w:val="24"/>
                <w:szCs w:val="24"/>
              </w:rPr>
            </w:pPr>
          </w:p>
        </w:tc>
      </w:tr>
      <w:tr w:rsidR="00A56AE8" w:rsidRPr="001234DE" w14:paraId="2972569C" w14:textId="77777777" w:rsidTr="009C2732">
        <w:trPr>
          <w:trHeight w:val="511"/>
        </w:trPr>
        <w:tc>
          <w:tcPr>
            <w:tcW w:w="8977" w:type="dxa"/>
          </w:tcPr>
          <w:p w14:paraId="5C6468AC" w14:textId="201AF3A4" w:rsidR="00E264C1" w:rsidRPr="00ED1835" w:rsidRDefault="00AA6BD0" w:rsidP="006640F3">
            <w:pPr>
              <w:rPr>
                <w:rFonts w:cs="Arial"/>
                <w:bCs/>
                <w:sz w:val="24"/>
                <w:szCs w:val="24"/>
              </w:rPr>
            </w:pPr>
            <w:r w:rsidRPr="001234DE">
              <w:rPr>
                <w:rFonts w:cs="Arial"/>
                <w:b/>
                <w:sz w:val="24"/>
                <w:szCs w:val="24"/>
              </w:rPr>
              <w:lastRenderedPageBreak/>
              <w:t>IMPACTO ECONÓMICO</w:t>
            </w:r>
            <w:r w:rsidR="005203A3" w:rsidRPr="00ED1835">
              <w:rPr>
                <w:rFonts w:cs="Arial"/>
                <w:bCs/>
                <w:sz w:val="24"/>
                <w:szCs w:val="24"/>
              </w:rPr>
              <w:t>:</w:t>
            </w:r>
            <w:r w:rsidRPr="00ED1835">
              <w:rPr>
                <w:rFonts w:cs="Arial"/>
                <w:bCs/>
                <w:sz w:val="24"/>
                <w:szCs w:val="24"/>
              </w:rPr>
              <w:t xml:space="preserve"> </w:t>
            </w:r>
            <w:r w:rsidR="006640F3">
              <w:rPr>
                <w:sz w:val="24"/>
                <w:szCs w:val="24"/>
              </w:rPr>
              <w:t xml:space="preserve"> </w:t>
            </w:r>
            <w:r w:rsidR="000264CC">
              <w:rPr>
                <w:sz w:val="24"/>
                <w:szCs w:val="24"/>
              </w:rPr>
              <w:t xml:space="preserve">No aplica </w:t>
            </w:r>
          </w:p>
          <w:p w14:paraId="13AB308D" w14:textId="77777777" w:rsidR="00974BC6" w:rsidRPr="001234DE" w:rsidRDefault="00974BC6" w:rsidP="009C2732">
            <w:pPr>
              <w:rPr>
                <w:rFonts w:cs="Arial"/>
                <w:sz w:val="24"/>
                <w:szCs w:val="24"/>
              </w:rPr>
            </w:pPr>
          </w:p>
        </w:tc>
      </w:tr>
      <w:tr w:rsidR="00A56AE8" w:rsidRPr="001234DE" w14:paraId="02DC4B90" w14:textId="77777777" w:rsidTr="00692C91">
        <w:trPr>
          <w:trHeight w:val="432"/>
        </w:trPr>
        <w:tc>
          <w:tcPr>
            <w:tcW w:w="8977" w:type="dxa"/>
          </w:tcPr>
          <w:p w14:paraId="227159CB" w14:textId="77777777" w:rsidR="00D41EE3" w:rsidRPr="001234DE" w:rsidRDefault="00DC41F0" w:rsidP="009C2732">
            <w:pPr>
              <w:rPr>
                <w:rFonts w:cs="Arial"/>
                <w:sz w:val="24"/>
                <w:szCs w:val="24"/>
              </w:rPr>
            </w:pPr>
            <w:r w:rsidRPr="001234DE">
              <w:rPr>
                <w:rFonts w:cs="Arial"/>
                <w:b/>
                <w:sz w:val="24"/>
                <w:szCs w:val="24"/>
              </w:rPr>
              <w:t xml:space="preserve">DISPONIBILIDAD PRESUPUESTAL. </w:t>
            </w:r>
            <w:r w:rsidR="00B6674F" w:rsidRPr="001234DE">
              <w:rPr>
                <w:rFonts w:cs="Arial"/>
                <w:sz w:val="24"/>
                <w:szCs w:val="24"/>
              </w:rPr>
              <w:t xml:space="preserve">No aplica </w:t>
            </w:r>
          </w:p>
          <w:p w14:paraId="718E8048" w14:textId="77777777" w:rsidR="00D41EE3" w:rsidRPr="001234DE" w:rsidRDefault="00D41EE3" w:rsidP="009C2732">
            <w:pPr>
              <w:rPr>
                <w:rFonts w:cs="Arial"/>
                <w:sz w:val="24"/>
                <w:szCs w:val="24"/>
              </w:rPr>
            </w:pPr>
          </w:p>
        </w:tc>
      </w:tr>
      <w:tr w:rsidR="00A56AE8" w:rsidRPr="001234DE" w14:paraId="3B721389" w14:textId="77777777" w:rsidTr="009C2732">
        <w:trPr>
          <w:trHeight w:val="806"/>
        </w:trPr>
        <w:tc>
          <w:tcPr>
            <w:tcW w:w="8977" w:type="dxa"/>
          </w:tcPr>
          <w:p w14:paraId="584B7B19" w14:textId="06C5CC1D" w:rsidR="00A56AE8" w:rsidRPr="001234DE" w:rsidRDefault="00AA6BD0" w:rsidP="009C2732">
            <w:pPr>
              <w:rPr>
                <w:rFonts w:cs="Arial"/>
                <w:sz w:val="24"/>
                <w:szCs w:val="24"/>
              </w:rPr>
            </w:pPr>
            <w:r w:rsidRPr="001234DE">
              <w:rPr>
                <w:rFonts w:cs="Arial"/>
                <w:b/>
                <w:sz w:val="24"/>
                <w:szCs w:val="24"/>
              </w:rPr>
              <w:t>IMPACTO MEDIO</w:t>
            </w:r>
            <w:r w:rsidR="00FD1F60" w:rsidRPr="001234DE">
              <w:rPr>
                <w:rFonts w:cs="Arial"/>
                <w:b/>
                <w:sz w:val="24"/>
                <w:szCs w:val="24"/>
              </w:rPr>
              <w:t xml:space="preserve"> </w:t>
            </w:r>
            <w:r w:rsidRPr="001234DE">
              <w:rPr>
                <w:rFonts w:cs="Arial"/>
                <w:b/>
                <w:sz w:val="24"/>
                <w:szCs w:val="24"/>
              </w:rPr>
              <w:t>AMBIENTAL O SOBRE EL PATRIMONIO CULTURAL DE LA NACIÓN</w:t>
            </w:r>
            <w:r w:rsidR="0021642F" w:rsidRPr="001234DE">
              <w:rPr>
                <w:rFonts w:cs="Arial"/>
                <w:b/>
                <w:sz w:val="24"/>
                <w:szCs w:val="24"/>
              </w:rPr>
              <w:t xml:space="preserve">. </w:t>
            </w:r>
            <w:r w:rsidR="00987547" w:rsidRPr="001234DE">
              <w:rPr>
                <w:rFonts w:cs="Arial"/>
                <w:sz w:val="24"/>
                <w:szCs w:val="24"/>
              </w:rPr>
              <w:t>No aplica</w:t>
            </w:r>
          </w:p>
          <w:p w14:paraId="62BE593B" w14:textId="77777777" w:rsidR="00D41EE3" w:rsidRPr="001234DE" w:rsidRDefault="00D41EE3" w:rsidP="009C2732">
            <w:pPr>
              <w:rPr>
                <w:rFonts w:cs="Arial"/>
                <w:sz w:val="24"/>
                <w:szCs w:val="24"/>
              </w:rPr>
            </w:pPr>
          </w:p>
        </w:tc>
      </w:tr>
      <w:tr w:rsidR="00A56AE8" w:rsidRPr="001234DE" w14:paraId="4FC37EDB" w14:textId="77777777" w:rsidTr="009C2732">
        <w:trPr>
          <w:trHeight w:val="1085"/>
        </w:trPr>
        <w:tc>
          <w:tcPr>
            <w:tcW w:w="8977" w:type="dxa"/>
          </w:tcPr>
          <w:p w14:paraId="22644637" w14:textId="77777777" w:rsidR="00D41EE3" w:rsidRPr="001234DE" w:rsidRDefault="00D41EE3" w:rsidP="009C2732">
            <w:pPr>
              <w:rPr>
                <w:rFonts w:cs="Arial"/>
                <w:b/>
                <w:sz w:val="24"/>
                <w:szCs w:val="24"/>
              </w:rPr>
            </w:pPr>
          </w:p>
          <w:p w14:paraId="7BE65E7B" w14:textId="12ED8A02" w:rsidR="00C65C5D" w:rsidRPr="001234DE" w:rsidRDefault="00AA6BD0" w:rsidP="00041520">
            <w:pPr>
              <w:jc w:val="both"/>
              <w:rPr>
                <w:rFonts w:cs="Arial"/>
                <w:sz w:val="24"/>
                <w:szCs w:val="24"/>
              </w:rPr>
            </w:pPr>
            <w:r w:rsidRPr="001234DE">
              <w:rPr>
                <w:rFonts w:cs="Arial"/>
                <w:b/>
                <w:sz w:val="24"/>
                <w:szCs w:val="24"/>
              </w:rPr>
              <w:t>CUMPLIMIENTO DE LOS REQUISITOS DE CONSULTA Y PUBLICIDAD</w:t>
            </w:r>
            <w:r w:rsidRPr="001234DE">
              <w:rPr>
                <w:rFonts w:cs="Arial"/>
                <w:sz w:val="24"/>
                <w:szCs w:val="24"/>
              </w:rPr>
              <w:t xml:space="preserve">: </w:t>
            </w:r>
            <w:r w:rsidR="003D0D7A" w:rsidRPr="001234DE">
              <w:rPr>
                <w:rFonts w:cs="Arial"/>
                <w:sz w:val="24"/>
                <w:szCs w:val="24"/>
              </w:rPr>
              <w:t>Se publica para comentarios de</w:t>
            </w:r>
            <w:r w:rsidR="008E782A" w:rsidRPr="001234DE">
              <w:rPr>
                <w:rFonts w:cs="Arial"/>
                <w:sz w:val="24"/>
                <w:szCs w:val="24"/>
              </w:rPr>
              <w:t xml:space="preserve"> </w:t>
            </w:r>
            <w:r w:rsidR="006A69AD" w:rsidRPr="001234DE">
              <w:rPr>
                <w:rFonts w:cs="Arial"/>
                <w:sz w:val="24"/>
                <w:szCs w:val="24"/>
              </w:rPr>
              <w:t xml:space="preserve">la </w:t>
            </w:r>
            <w:r w:rsidR="003A6810" w:rsidRPr="001234DE">
              <w:rPr>
                <w:rFonts w:cs="Arial"/>
                <w:sz w:val="24"/>
                <w:szCs w:val="24"/>
              </w:rPr>
              <w:t>ciudadanía del</w:t>
            </w:r>
            <w:r w:rsidR="003D0D7A" w:rsidRPr="001234DE">
              <w:rPr>
                <w:rFonts w:cs="Arial"/>
                <w:sz w:val="24"/>
                <w:szCs w:val="24"/>
              </w:rPr>
              <w:t xml:space="preserve"> </w:t>
            </w:r>
            <w:r w:rsidR="00F46B7E" w:rsidRPr="001234DE">
              <w:rPr>
                <w:rFonts w:cs="Arial"/>
                <w:sz w:val="24"/>
                <w:szCs w:val="24"/>
              </w:rPr>
              <w:t xml:space="preserve">  </w:t>
            </w:r>
            <w:r w:rsidR="00432EB1">
              <w:rPr>
                <w:rFonts w:cs="Arial"/>
                <w:sz w:val="24"/>
                <w:szCs w:val="24"/>
              </w:rPr>
              <w:t xml:space="preserve">   </w:t>
            </w:r>
            <w:r w:rsidR="003C4DD9" w:rsidRPr="001234DE">
              <w:rPr>
                <w:rFonts w:cs="Arial"/>
                <w:sz w:val="24"/>
                <w:szCs w:val="24"/>
              </w:rPr>
              <w:t xml:space="preserve"> </w:t>
            </w:r>
            <w:r w:rsidR="008E782A" w:rsidRPr="001234DE">
              <w:rPr>
                <w:rFonts w:cs="Arial"/>
                <w:sz w:val="24"/>
                <w:szCs w:val="24"/>
              </w:rPr>
              <w:t>al</w:t>
            </w:r>
            <w:r w:rsidR="00432EB1">
              <w:rPr>
                <w:rFonts w:cs="Arial"/>
                <w:sz w:val="24"/>
                <w:szCs w:val="24"/>
              </w:rPr>
              <w:t xml:space="preserve">      </w:t>
            </w:r>
            <w:r w:rsidR="00F46B7E" w:rsidRPr="001234DE">
              <w:rPr>
                <w:rFonts w:cs="Arial"/>
                <w:sz w:val="24"/>
                <w:szCs w:val="24"/>
              </w:rPr>
              <w:t xml:space="preserve">  </w:t>
            </w:r>
            <w:proofErr w:type="gramStart"/>
            <w:r w:rsidR="00210CDD" w:rsidRPr="001234DE">
              <w:rPr>
                <w:rFonts w:cs="Arial"/>
                <w:sz w:val="24"/>
                <w:szCs w:val="24"/>
              </w:rPr>
              <w:t xml:space="preserve">de </w:t>
            </w:r>
            <w:r w:rsidR="0041647A">
              <w:rPr>
                <w:rFonts w:cs="Arial"/>
                <w:sz w:val="24"/>
                <w:szCs w:val="24"/>
              </w:rPr>
              <w:t xml:space="preserve"> </w:t>
            </w:r>
            <w:r w:rsidR="00432EB1">
              <w:rPr>
                <w:rFonts w:cs="Arial"/>
                <w:sz w:val="24"/>
                <w:szCs w:val="24"/>
              </w:rPr>
              <w:t>abril</w:t>
            </w:r>
            <w:proofErr w:type="gramEnd"/>
            <w:r w:rsidR="00432EB1">
              <w:rPr>
                <w:rFonts w:cs="Arial"/>
                <w:sz w:val="24"/>
                <w:szCs w:val="24"/>
              </w:rPr>
              <w:t xml:space="preserve"> </w:t>
            </w:r>
            <w:r w:rsidR="00636640">
              <w:rPr>
                <w:rFonts w:cs="Arial"/>
                <w:sz w:val="24"/>
                <w:szCs w:val="24"/>
              </w:rPr>
              <w:t xml:space="preserve"> </w:t>
            </w:r>
            <w:r w:rsidR="00E02E43" w:rsidRPr="001234DE">
              <w:rPr>
                <w:rFonts w:cs="Arial"/>
                <w:sz w:val="24"/>
                <w:szCs w:val="24"/>
              </w:rPr>
              <w:t>de 202</w:t>
            </w:r>
            <w:r w:rsidR="0041647A">
              <w:rPr>
                <w:rFonts w:cs="Arial"/>
                <w:sz w:val="24"/>
                <w:szCs w:val="24"/>
              </w:rPr>
              <w:t>5</w:t>
            </w:r>
            <w:r w:rsidR="00E02E43" w:rsidRPr="001234DE">
              <w:rPr>
                <w:rFonts w:cs="Arial"/>
                <w:sz w:val="24"/>
                <w:szCs w:val="24"/>
              </w:rPr>
              <w:t>.</w:t>
            </w:r>
          </w:p>
        </w:tc>
      </w:tr>
      <w:tr w:rsidR="00A971D7" w:rsidRPr="001234DE" w14:paraId="310BCA50" w14:textId="77777777" w:rsidTr="009C2732">
        <w:trPr>
          <w:trHeight w:val="701"/>
        </w:trPr>
        <w:tc>
          <w:tcPr>
            <w:tcW w:w="8977" w:type="dxa"/>
          </w:tcPr>
          <w:p w14:paraId="19E6803C" w14:textId="77777777" w:rsidR="00207284" w:rsidRPr="001234DE" w:rsidRDefault="00207284" w:rsidP="009C2732">
            <w:pPr>
              <w:rPr>
                <w:rFonts w:cs="Arial"/>
                <w:b/>
                <w:sz w:val="24"/>
                <w:szCs w:val="24"/>
              </w:rPr>
            </w:pPr>
          </w:p>
          <w:p w14:paraId="3AD24E1F" w14:textId="14683D2E" w:rsidR="009F5EF8" w:rsidRPr="001234DE" w:rsidRDefault="00D460FA" w:rsidP="00E02E43">
            <w:pPr>
              <w:rPr>
                <w:rFonts w:cs="Arial"/>
                <w:b/>
                <w:sz w:val="24"/>
                <w:szCs w:val="24"/>
              </w:rPr>
            </w:pPr>
            <w:r w:rsidRPr="001234DE">
              <w:rPr>
                <w:rFonts w:cs="Arial"/>
                <w:b/>
                <w:sz w:val="24"/>
                <w:szCs w:val="24"/>
              </w:rPr>
              <w:t>COMENTARIOS DE LOS CIUDADANOS</w:t>
            </w:r>
            <w:r w:rsidR="004F7BFB" w:rsidRPr="001234DE">
              <w:rPr>
                <w:rFonts w:cs="Arial"/>
                <w:sz w:val="24"/>
                <w:szCs w:val="24"/>
              </w:rPr>
              <w:t xml:space="preserve">. </w:t>
            </w:r>
            <w:r w:rsidR="00436ACD" w:rsidRPr="001234DE">
              <w:rPr>
                <w:rFonts w:cs="Arial"/>
                <w:sz w:val="24"/>
                <w:szCs w:val="24"/>
              </w:rPr>
              <w:t>Pendiente</w:t>
            </w:r>
            <w:r w:rsidR="00041520" w:rsidRPr="001234DE">
              <w:rPr>
                <w:rFonts w:cs="Arial"/>
                <w:sz w:val="24"/>
                <w:szCs w:val="24"/>
              </w:rPr>
              <w:t xml:space="preserve"> </w:t>
            </w:r>
          </w:p>
        </w:tc>
      </w:tr>
      <w:tr w:rsidR="00A56AE8" w:rsidRPr="001234DE" w14:paraId="0D3D8009" w14:textId="77777777" w:rsidTr="002D368B">
        <w:trPr>
          <w:trHeight w:val="421"/>
        </w:trPr>
        <w:tc>
          <w:tcPr>
            <w:tcW w:w="8977" w:type="dxa"/>
          </w:tcPr>
          <w:p w14:paraId="2C5D2ABE" w14:textId="77777777" w:rsidR="00A56AE8" w:rsidRPr="001234DE" w:rsidRDefault="00AA6BD0" w:rsidP="009C2732">
            <w:pPr>
              <w:jc w:val="both"/>
              <w:rPr>
                <w:rFonts w:cs="Arial"/>
                <w:sz w:val="24"/>
                <w:szCs w:val="24"/>
              </w:rPr>
            </w:pPr>
            <w:r w:rsidRPr="001234DE">
              <w:rPr>
                <w:rFonts w:cs="Arial"/>
                <w:b/>
                <w:sz w:val="24"/>
                <w:szCs w:val="24"/>
              </w:rPr>
              <w:t>ASPECTOS ADICIONALES IMPORTANTES:</w:t>
            </w:r>
            <w:r w:rsidR="00207284" w:rsidRPr="001234DE">
              <w:rPr>
                <w:rFonts w:cs="Arial"/>
                <w:b/>
                <w:sz w:val="24"/>
                <w:szCs w:val="24"/>
              </w:rPr>
              <w:t xml:space="preserve"> </w:t>
            </w:r>
            <w:r w:rsidR="00207284" w:rsidRPr="001234DE">
              <w:rPr>
                <w:rFonts w:cs="Arial"/>
                <w:sz w:val="24"/>
                <w:szCs w:val="24"/>
              </w:rPr>
              <w:t>No aplica</w:t>
            </w:r>
          </w:p>
        </w:tc>
      </w:tr>
      <w:tr w:rsidR="00163713" w:rsidRPr="001234DE" w14:paraId="4A1276E3" w14:textId="77777777" w:rsidTr="009C2732">
        <w:trPr>
          <w:trHeight w:val="2000"/>
        </w:trPr>
        <w:tc>
          <w:tcPr>
            <w:tcW w:w="8977" w:type="dxa"/>
          </w:tcPr>
          <w:p w14:paraId="538199CA" w14:textId="77777777" w:rsidR="00163713" w:rsidRPr="001234DE" w:rsidRDefault="00163713" w:rsidP="009C2732">
            <w:pPr>
              <w:jc w:val="both"/>
              <w:rPr>
                <w:rFonts w:cs="Arial"/>
                <w:sz w:val="24"/>
                <w:szCs w:val="24"/>
              </w:rPr>
            </w:pPr>
            <w:r w:rsidRPr="001234DE">
              <w:rPr>
                <w:rFonts w:cs="Arial"/>
                <w:b/>
                <w:sz w:val="24"/>
                <w:szCs w:val="24"/>
              </w:rPr>
              <w:t>IMPACTO QUE TENDRÁ EN LA SEGURIDAD JURÍDICA</w:t>
            </w:r>
            <w:r w:rsidR="00FA5FBB" w:rsidRPr="001234DE">
              <w:rPr>
                <w:rFonts w:cs="Arial"/>
                <w:b/>
                <w:sz w:val="24"/>
                <w:szCs w:val="24"/>
              </w:rPr>
              <w:t xml:space="preserve">: </w:t>
            </w:r>
            <w:r w:rsidR="00FA5FBB" w:rsidRPr="001234DE">
              <w:rPr>
                <w:rFonts w:cs="Arial"/>
                <w:sz w:val="24"/>
                <w:szCs w:val="24"/>
              </w:rPr>
              <w:t>En caso de que dentro del año inmediatamente anterior ya se hubiere reglamentado la misma materia.</w:t>
            </w:r>
          </w:p>
          <w:p w14:paraId="2DF5B38D" w14:textId="77777777" w:rsidR="00FA5FBB" w:rsidRPr="001234DE" w:rsidRDefault="00FA5FBB" w:rsidP="009C2732">
            <w:pPr>
              <w:jc w:val="both"/>
              <w:rPr>
                <w:rFonts w:cs="Arial"/>
                <w:sz w:val="24"/>
                <w:szCs w:val="24"/>
              </w:rPr>
            </w:pPr>
          </w:p>
          <w:p w14:paraId="04DA699E" w14:textId="77777777" w:rsidR="003D7DC6" w:rsidRPr="001234DE" w:rsidRDefault="003D7DC6" w:rsidP="001D02CA">
            <w:pPr>
              <w:jc w:val="both"/>
              <w:rPr>
                <w:rFonts w:cs="Arial"/>
                <w:sz w:val="24"/>
                <w:szCs w:val="24"/>
              </w:rPr>
            </w:pPr>
          </w:p>
        </w:tc>
      </w:tr>
    </w:tbl>
    <w:p w14:paraId="4167CDEA" w14:textId="77777777" w:rsidR="008516AF" w:rsidRPr="001234DE" w:rsidRDefault="008516AF" w:rsidP="00692C91">
      <w:pPr>
        <w:rPr>
          <w:rFonts w:cs="Arial"/>
          <w:sz w:val="24"/>
          <w:szCs w:val="24"/>
        </w:rPr>
      </w:pPr>
    </w:p>
    <w:sectPr w:rsidR="008516AF" w:rsidRPr="001234DE" w:rsidSect="00615C52">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017E" w14:textId="77777777" w:rsidR="0054053C" w:rsidRDefault="0054053C" w:rsidP="00143CFA">
      <w:r>
        <w:separator/>
      </w:r>
    </w:p>
  </w:endnote>
  <w:endnote w:type="continuationSeparator" w:id="0">
    <w:p w14:paraId="7BAEB35D" w14:textId="77777777" w:rsidR="0054053C" w:rsidRDefault="0054053C" w:rsidP="0014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 2014">
    <w:altName w:val="Calibri"/>
    <w:charset w:val="4D"/>
    <w:family w:val="swiss"/>
    <w:pitch w:val="variable"/>
    <w:sig w:usb0="A00002F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9C568" w14:textId="77777777" w:rsidR="0054053C" w:rsidRDefault="0054053C" w:rsidP="00143CFA">
      <w:r>
        <w:separator/>
      </w:r>
    </w:p>
  </w:footnote>
  <w:footnote w:type="continuationSeparator" w:id="0">
    <w:p w14:paraId="06CC557E" w14:textId="77777777" w:rsidR="0054053C" w:rsidRDefault="0054053C" w:rsidP="0014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4A7C" w14:textId="3ECD874F" w:rsidR="009C2732" w:rsidRDefault="00E97E52">
    <w:pPr>
      <w:pStyle w:val="Encabezado"/>
    </w:pPr>
    <w:r w:rsidRPr="0046422F">
      <w:rPr>
        <w:rFonts w:cs="Arial"/>
        <w:noProof/>
      </w:rPr>
      <w:drawing>
        <wp:inline distT="0" distB="0" distL="0" distR="0" wp14:anchorId="6DCCB145" wp14:editId="60B9A085">
          <wp:extent cx="1386859" cy="857129"/>
          <wp:effectExtent l="0" t="0" r="3810" b="0"/>
          <wp:docPr id="197813581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35816" name="Imagen 1" descr="Logotipo&#10;&#10;Descripción generada automáticament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11609" cy="872425"/>
                  </a:xfrm>
                  <a:prstGeom prst="rect">
                    <a:avLst/>
                  </a:prstGeom>
                  <a:noFill/>
                  <a:ln>
                    <a:noFill/>
                  </a:ln>
                </pic:spPr>
              </pic:pic>
            </a:graphicData>
          </a:graphic>
        </wp:inline>
      </w:drawing>
    </w:r>
  </w:p>
  <w:p w14:paraId="34604546" w14:textId="1F5445AA" w:rsidR="009C2732" w:rsidRDefault="009C2732" w:rsidP="00E97E52">
    <w:pPr>
      <w:pStyle w:val="Encabezado"/>
      <w:jc w:val="right"/>
    </w:pPr>
  </w:p>
  <w:p w14:paraId="6C4E5A2E" w14:textId="77777777" w:rsidR="009C2732" w:rsidRDefault="009C2732">
    <w:pPr>
      <w:pStyle w:val="Encabezado"/>
    </w:pPr>
  </w:p>
  <w:p w14:paraId="14E6890E" w14:textId="77777777" w:rsidR="009C2732" w:rsidRDefault="009C2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4112"/>
    <w:multiLevelType w:val="hybridMultilevel"/>
    <w:tmpl w:val="D20215A6"/>
    <w:lvl w:ilvl="0" w:tplc="E6F63016">
      <w:start w:val="1"/>
      <w:numFmt w:val="decimal"/>
      <w:lvlText w:val="%1)"/>
      <w:lvlJc w:val="left"/>
      <w:pPr>
        <w:ind w:left="389" w:hanging="360"/>
      </w:pPr>
      <w:rPr>
        <w:rFonts w:cs="Arial" w:hint="default"/>
        <w:sz w:val="24"/>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1" w15:restartNumberingAfterBreak="0">
    <w:nsid w:val="053869B5"/>
    <w:multiLevelType w:val="hybridMultilevel"/>
    <w:tmpl w:val="18F853E0"/>
    <w:lvl w:ilvl="0" w:tplc="41C6DDD4">
      <w:start w:val="1"/>
      <w:numFmt w:val="lowerLetter"/>
      <w:lvlText w:val="%1)"/>
      <w:lvlJc w:val="left"/>
      <w:pPr>
        <w:tabs>
          <w:tab w:val="num" w:pos="720"/>
        </w:tabs>
        <w:ind w:left="720" w:hanging="360"/>
      </w:pPr>
    </w:lvl>
    <w:lvl w:ilvl="1" w:tplc="B0EA88AC" w:tentative="1">
      <w:start w:val="1"/>
      <w:numFmt w:val="lowerLetter"/>
      <w:lvlText w:val="%2)"/>
      <w:lvlJc w:val="left"/>
      <w:pPr>
        <w:tabs>
          <w:tab w:val="num" w:pos="1440"/>
        </w:tabs>
        <w:ind w:left="1440" w:hanging="360"/>
      </w:pPr>
    </w:lvl>
    <w:lvl w:ilvl="2" w:tplc="A34C4876" w:tentative="1">
      <w:start w:val="1"/>
      <w:numFmt w:val="lowerLetter"/>
      <w:lvlText w:val="%3)"/>
      <w:lvlJc w:val="left"/>
      <w:pPr>
        <w:tabs>
          <w:tab w:val="num" w:pos="2160"/>
        </w:tabs>
        <w:ind w:left="2160" w:hanging="360"/>
      </w:pPr>
    </w:lvl>
    <w:lvl w:ilvl="3" w:tplc="44F01E7A" w:tentative="1">
      <w:start w:val="1"/>
      <w:numFmt w:val="lowerLetter"/>
      <w:lvlText w:val="%4)"/>
      <w:lvlJc w:val="left"/>
      <w:pPr>
        <w:tabs>
          <w:tab w:val="num" w:pos="2880"/>
        </w:tabs>
        <w:ind w:left="2880" w:hanging="360"/>
      </w:pPr>
    </w:lvl>
    <w:lvl w:ilvl="4" w:tplc="7DCEE164" w:tentative="1">
      <w:start w:val="1"/>
      <w:numFmt w:val="lowerLetter"/>
      <w:lvlText w:val="%5)"/>
      <w:lvlJc w:val="left"/>
      <w:pPr>
        <w:tabs>
          <w:tab w:val="num" w:pos="3600"/>
        </w:tabs>
        <w:ind w:left="3600" w:hanging="360"/>
      </w:pPr>
    </w:lvl>
    <w:lvl w:ilvl="5" w:tplc="61DE0D86" w:tentative="1">
      <w:start w:val="1"/>
      <w:numFmt w:val="lowerLetter"/>
      <w:lvlText w:val="%6)"/>
      <w:lvlJc w:val="left"/>
      <w:pPr>
        <w:tabs>
          <w:tab w:val="num" w:pos="4320"/>
        </w:tabs>
        <w:ind w:left="4320" w:hanging="360"/>
      </w:pPr>
    </w:lvl>
    <w:lvl w:ilvl="6" w:tplc="4B16FEF0" w:tentative="1">
      <w:start w:val="1"/>
      <w:numFmt w:val="lowerLetter"/>
      <w:lvlText w:val="%7)"/>
      <w:lvlJc w:val="left"/>
      <w:pPr>
        <w:tabs>
          <w:tab w:val="num" w:pos="5040"/>
        </w:tabs>
        <w:ind w:left="5040" w:hanging="360"/>
      </w:pPr>
    </w:lvl>
    <w:lvl w:ilvl="7" w:tplc="CE60AF04" w:tentative="1">
      <w:start w:val="1"/>
      <w:numFmt w:val="lowerLetter"/>
      <w:lvlText w:val="%8)"/>
      <w:lvlJc w:val="left"/>
      <w:pPr>
        <w:tabs>
          <w:tab w:val="num" w:pos="5760"/>
        </w:tabs>
        <w:ind w:left="5760" w:hanging="360"/>
      </w:pPr>
    </w:lvl>
    <w:lvl w:ilvl="8" w:tplc="E27EB836" w:tentative="1">
      <w:start w:val="1"/>
      <w:numFmt w:val="lowerLetter"/>
      <w:lvlText w:val="%9)"/>
      <w:lvlJc w:val="left"/>
      <w:pPr>
        <w:tabs>
          <w:tab w:val="num" w:pos="6480"/>
        </w:tabs>
        <w:ind w:left="6480" w:hanging="360"/>
      </w:pPr>
    </w:lvl>
  </w:abstractNum>
  <w:abstractNum w:abstractNumId="2" w15:restartNumberingAfterBreak="0">
    <w:nsid w:val="06755C35"/>
    <w:multiLevelType w:val="hybridMultilevel"/>
    <w:tmpl w:val="06EA9CE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FB468D3"/>
    <w:multiLevelType w:val="hybridMultilevel"/>
    <w:tmpl w:val="49EC5582"/>
    <w:lvl w:ilvl="0" w:tplc="D26CF0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54575C"/>
    <w:multiLevelType w:val="hybridMultilevel"/>
    <w:tmpl w:val="70F28A7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15:restartNumberingAfterBreak="0">
    <w:nsid w:val="2C7123DA"/>
    <w:multiLevelType w:val="hybridMultilevel"/>
    <w:tmpl w:val="F998E478"/>
    <w:lvl w:ilvl="0" w:tplc="66844BE4">
      <w:start w:val="1"/>
      <w:numFmt w:val="decimal"/>
      <w:lvlText w:val="%1)"/>
      <w:lvlJc w:val="left"/>
      <w:pPr>
        <w:ind w:left="389" w:hanging="360"/>
      </w:pPr>
      <w:rPr>
        <w:rFonts w:hint="default"/>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7" w15:restartNumberingAfterBreak="0">
    <w:nsid w:val="319D1E13"/>
    <w:multiLevelType w:val="hybridMultilevel"/>
    <w:tmpl w:val="CFDA8552"/>
    <w:lvl w:ilvl="0" w:tplc="1220A32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037EEA"/>
    <w:multiLevelType w:val="hybridMultilevel"/>
    <w:tmpl w:val="0F0C96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A945BCF"/>
    <w:multiLevelType w:val="hybridMultilevel"/>
    <w:tmpl w:val="5B98420A"/>
    <w:lvl w:ilvl="0" w:tplc="7D245CFA">
      <w:start w:val="1"/>
      <w:numFmt w:val="decimal"/>
      <w:lvlText w:val="%1."/>
      <w:lvlJc w:val="left"/>
      <w:pPr>
        <w:ind w:left="386" w:hanging="360"/>
      </w:pPr>
      <w:rPr>
        <w:rFonts w:hint="default"/>
      </w:rPr>
    </w:lvl>
    <w:lvl w:ilvl="1" w:tplc="240A0019" w:tentative="1">
      <w:start w:val="1"/>
      <w:numFmt w:val="lowerLetter"/>
      <w:lvlText w:val="%2."/>
      <w:lvlJc w:val="left"/>
      <w:pPr>
        <w:ind w:left="1106" w:hanging="360"/>
      </w:pPr>
    </w:lvl>
    <w:lvl w:ilvl="2" w:tplc="240A001B" w:tentative="1">
      <w:start w:val="1"/>
      <w:numFmt w:val="lowerRoman"/>
      <w:lvlText w:val="%3."/>
      <w:lvlJc w:val="right"/>
      <w:pPr>
        <w:ind w:left="1826" w:hanging="180"/>
      </w:pPr>
    </w:lvl>
    <w:lvl w:ilvl="3" w:tplc="240A000F" w:tentative="1">
      <w:start w:val="1"/>
      <w:numFmt w:val="decimal"/>
      <w:lvlText w:val="%4."/>
      <w:lvlJc w:val="left"/>
      <w:pPr>
        <w:ind w:left="2546" w:hanging="360"/>
      </w:pPr>
    </w:lvl>
    <w:lvl w:ilvl="4" w:tplc="240A0019" w:tentative="1">
      <w:start w:val="1"/>
      <w:numFmt w:val="lowerLetter"/>
      <w:lvlText w:val="%5."/>
      <w:lvlJc w:val="left"/>
      <w:pPr>
        <w:ind w:left="3266" w:hanging="360"/>
      </w:pPr>
    </w:lvl>
    <w:lvl w:ilvl="5" w:tplc="240A001B" w:tentative="1">
      <w:start w:val="1"/>
      <w:numFmt w:val="lowerRoman"/>
      <w:lvlText w:val="%6."/>
      <w:lvlJc w:val="right"/>
      <w:pPr>
        <w:ind w:left="3986" w:hanging="180"/>
      </w:pPr>
    </w:lvl>
    <w:lvl w:ilvl="6" w:tplc="240A000F" w:tentative="1">
      <w:start w:val="1"/>
      <w:numFmt w:val="decimal"/>
      <w:lvlText w:val="%7."/>
      <w:lvlJc w:val="left"/>
      <w:pPr>
        <w:ind w:left="4706" w:hanging="360"/>
      </w:pPr>
    </w:lvl>
    <w:lvl w:ilvl="7" w:tplc="240A0019" w:tentative="1">
      <w:start w:val="1"/>
      <w:numFmt w:val="lowerLetter"/>
      <w:lvlText w:val="%8."/>
      <w:lvlJc w:val="left"/>
      <w:pPr>
        <w:ind w:left="5426" w:hanging="360"/>
      </w:pPr>
    </w:lvl>
    <w:lvl w:ilvl="8" w:tplc="240A001B" w:tentative="1">
      <w:start w:val="1"/>
      <w:numFmt w:val="lowerRoman"/>
      <w:lvlText w:val="%9."/>
      <w:lvlJc w:val="right"/>
      <w:pPr>
        <w:ind w:left="6146" w:hanging="180"/>
      </w:pPr>
    </w:lvl>
  </w:abstractNum>
  <w:abstractNum w:abstractNumId="10" w15:restartNumberingAfterBreak="0">
    <w:nsid w:val="5A55341C"/>
    <w:multiLevelType w:val="hybridMultilevel"/>
    <w:tmpl w:val="54E2D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DFD0BAF"/>
    <w:multiLevelType w:val="hybridMultilevel"/>
    <w:tmpl w:val="4B2E8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CE9681B"/>
    <w:multiLevelType w:val="hybridMultilevel"/>
    <w:tmpl w:val="B4349E1A"/>
    <w:lvl w:ilvl="0" w:tplc="BB66F2CA">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EEA5579"/>
    <w:multiLevelType w:val="hybridMultilevel"/>
    <w:tmpl w:val="E75C696A"/>
    <w:lvl w:ilvl="0" w:tplc="654EC5CA">
      <w:start w:val="1"/>
      <w:numFmt w:val="decimal"/>
      <w:lvlText w:val="%1)"/>
      <w:lvlJc w:val="left"/>
      <w:pPr>
        <w:ind w:left="836" w:hanging="476"/>
      </w:pPr>
      <w:rPr>
        <w:rFonts w:ascii="Calibri" w:eastAsia="Calibri" w:hAnsi="Calibri"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DA31CE9"/>
    <w:multiLevelType w:val="hybridMultilevel"/>
    <w:tmpl w:val="C81666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3336538">
    <w:abstractNumId w:val="7"/>
  </w:num>
  <w:num w:numId="2" w16cid:durableId="1161315707">
    <w:abstractNumId w:val="5"/>
  </w:num>
  <w:num w:numId="3" w16cid:durableId="1079786781">
    <w:abstractNumId w:val="11"/>
  </w:num>
  <w:num w:numId="4" w16cid:durableId="1737513492">
    <w:abstractNumId w:val="1"/>
  </w:num>
  <w:num w:numId="5" w16cid:durableId="1307472083">
    <w:abstractNumId w:val="13"/>
  </w:num>
  <w:num w:numId="6" w16cid:durableId="1789423090">
    <w:abstractNumId w:val="6"/>
  </w:num>
  <w:num w:numId="7" w16cid:durableId="630214083">
    <w:abstractNumId w:val="0"/>
  </w:num>
  <w:num w:numId="8" w16cid:durableId="517812840">
    <w:abstractNumId w:val="4"/>
  </w:num>
  <w:num w:numId="9" w16cid:durableId="209727148">
    <w:abstractNumId w:val="9"/>
  </w:num>
  <w:num w:numId="10" w16cid:durableId="1246190414">
    <w:abstractNumId w:val="2"/>
  </w:num>
  <w:num w:numId="11" w16cid:durableId="321586350">
    <w:abstractNumId w:val="10"/>
  </w:num>
  <w:num w:numId="12" w16cid:durableId="115415875">
    <w:abstractNumId w:val="8"/>
  </w:num>
  <w:num w:numId="13" w16cid:durableId="2055809415">
    <w:abstractNumId w:val="14"/>
  </w:num>
  <w:num w:numId="14" w16cid:durableId="1407607863">
    <w:abstractNumId w:val="3"/>
  </w:num>
  <w:num w:numId="15" w16cid:durableId="1695424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8D"/>
    <w:rsid w:val="000013A7"/>
    <w:rsid w:val="00005103"/>
    <w:rsid w:val="00015310"/>
    <w:rsid w:val="00021DC4"/>
    <w:rsid w:val="000264CC"/>
    <w:rsid w:val="00041520"/>
    <w:rsid w:val="00043A65"/>
    <w:rsid w:val="00071D89"/>
    <w:rsid w:val="00071DE6"/>
    <w:rsid w:val="00075202"/>
    <w:rsid w:val="0008483B"/>
    <w:rsid w:val="00086658"/>
    <w:rsid w:val="00086DEF"/>
    <w:rsid w:val="00087E44"/>
    <w:rsid w:val="0009232C"/>
    <w:rsid w:val="000A5573"/>
    <w:rsid w:val="000A688D"/>
    <w:rsid w:val="000A6A5D"/>
    <w:rsid w:val="000B6E31"/>
    <w:rsid w:val="000C0477"/>
    <w:rsid w:val="000D307B"/>
    <w:rsid w:val="000D6A3A"/>
    <w:rsid w:val="000E4666"/>
    <w:rsid w:val="000F4094"/>
    <w:rsid w:val="000F626D"/>
    <w:rsid w:val="001004FD"/>
    <w:rsid w:val="00117EC6"/>
    <w:rsid w:val="001234DE"/>
    <w:rsid w:val="00124E37"/>
    <w:rsid w:val="00126DC0"/>
    <w:rsid w:val="00140271"/>
    <w:rsid w:val="00143CFA"/>
    <w:rsid w:val="001539F1"/>
    <w:rsid w:val="00154CEB"/>
    <w:rsid w:val="0016136C"/>
    <w:rsid w:val="00163713"/>
    <w:rsid w:val="00170BC2"/>
    <w:rsid w:val="001745EE"/>
    <w:rsid w:val="001952CF"/>
    <w:rsid w:val="00195BC5"/>
    <w:rsid w:val="001A3EA1"/>
    <w:rsid w:val="001B1576"/>
    <w:rsid w:val="001B79B9"/>
    <w:rsid w:val="001D02CA"/>
    <w:rsid w:val="001D1922"/>
    <w:rsid w:val="001D75A9"/>
    <w:rsid w:val="001E49AF"/>
    <w:rsid w:val="001F3B13"/>
    <w:rsid w:val="001F4F7D"/>
    <w:rsid w:val="001F59E3"/>
    <w:rsid w:val="001F7234"/>
    <w:rsid w:val="00202777"/>
    <w:rsid w:val="0020482A"/>
    <w:rsid w:val="00205F69"/>
    <w:rsid w:val="0020680C"/>
    <w:rsid w:val="00207284"/>
    <w:rsid w:val="00210CDD"/>
    <w:rsid w:val="00211908"/>
    <w:rsid w:val="00211982"/>
    <w:rsid w:val="0021642F"/>
    <w:rsid w:val="00225FCC"/>
    <w:rsid w:val="0023348A"/>
    <w:rsid w:val="00234935"/>
    <w:rsid w:val="00253C2F"/>
    <w:rsid w:val="00255812"/>
    <w:rsid w:val="002734B4"/>
    <w:rsid w:val="00274B0C"/>
    <w:rsid w:val="00274CB3"/>
    <w:rsid w:val="00275ED8"/>
    <w:rsid w:val="00277D52"/>
    <w:rsid w:val="00282A1A"/>
    <w:rsid w:val="00283BEE"/>
    <w:rsid w:val="00287158"/>
    <w:rsid w:val="00292905"/>
    <w:rsid w:val="00296C8F"/>
    <w:rsid w:val="002A6F95"/>
    <w:rsid w:val="002B1FCE"/>
    <w:rsid w:val="002B3A5C"/>
    <w:rsid w:val="002B7543"/>
    <w:rsid w:val="002D201C"/>
    <w:rsid w:val="002D368B"/>
    <w:rsid w:val="002D6930"/>
    <w:rsid w:val="002D7A77"/>
    <w:rsid w:val="002E13C1"/>
    <w:rsid w:val="002E6D27"/>
    <w:rsid w:val="002E73B9"/>
    <w:rsid w:val="002E7F19"/>
    <w:rsid w:val="002F162D"/>
    <w:rsid w:val="002F1B64"/>
    <w:rsid w:val="002F5EFD"/>
    <w:rsid w:val="002F783D"/>
    <w:rsid w:val="0031161F"/>
    <w:rsid w:val="00327E68"/>
    <w:rsid w:val="00330BA3"/>
    <w:rsid w:val="00333246"/>
    <w:rsid w:val="00333EF6"/>
    <w:rsid w:val="0033481C"/>
    <w:rsid w:val="00335DCF"/>
    <w:rsid w:val="003367CE"/>
    <w:rsid w:val="00336FB2"/>
    <w:rsid w:val="00337786"/>
    <w:rsid w:val="003415E1"/>
    <w:rsid w:val="00341D29"/>
    <w:rsid w:val="0034350F"/>
    <w:rsid w:val="00345D38"/>
    <w:rsid w:val="00353B58"/>
    <w:rsid w:val="003563BE"/>
    <w:rsid w:val="00356B3B"/>
    <w:rsid w:val="0036158E"/>
    <w:rsid w:val="0036574C"/>
    <w:rsid w:val="00370FE9"/>
    <w:rsid w:val="00374288"/>
    <w:rsid w:val="003A07B5"/>
    <w:rsid w:val="003A568B"/>
    <w:rsid w:val="003A6810"/>
    <w:rsid w:val="003C4DD9"/>
    <w:rsid w:val="003C50BE"/>
    <w:rsid w:val="003D0D7A"/>
    <w:rsid w:val="003D7DC6"/>
    <w:rsid w:val="003E270A"/>
    <w:rsid w:val="003E3208"/>
    <w:rsid w:val="003E4BDA"/>
    <w:rsid w:val="003E5126"/>
    <w:rsid w:val="003F422C"/>
    <w:rsid w:val="004024EB"/>
    <w:rsid w:val="00404924"/>
    <w:rsid w:val="00407042"/>
    <w:rsid w:val="00414CCC"/>
    <w:rsid w:val="0041647A"/>
    <w:rsid w:val="00421694"/>
    <w:rsid w:val="00432EB1"/>
    <w:rsid w:val="00435B04"/>
    <w:rsid w:val="00436ACD"/>
    <w:rsid w:val="00441CA7"/>
    <w:rsid w:val="004506C3"/>
    <w:rsid w:val="0045082C"/>
    <w:rsid w:val="00455C8B"/>
    <w:rsid w:val="00472E44"/>
    <w:rsid w:val="00472F2F"/>
    <w:rsid w:val="0047665A"/>
    <w:rsid w:val="0048109E"/>
    <w:rsid w:val="00495886"/>
    <w:rsid w:val="004A33FE"/>
    <w:rsid w:val="004A3571"/>
    <w:rsid w:val="004B06FD"/>
    <w:rsid w:val="004B43C9"/>
    <w:rsid w:val="004B5406"/>
    <w:rsid w:val="004C3261"/>
    <w:rsid w:val="004C62A1"/>
    <w:rsid w:val="004D2607"/>
    <w:rsid w:val="004D31B3"/>
    <w:rsid w:val="004D37CF"/>
    <w:rsid w:val="004E675F"/>
    <w:rsid w:val="004E6DAB"/>
    <w:rsid w:val="004F6C68"/>
    <w:rsid w:val="004F6F40"/>
    <w:rsid w:val="004F79F8"/>
    <w:rsid w:val="004F7BFB"/>
    <w:rsid w:val="00512DAC"/>
    <w:rsid w:val="00514F8B"/>
    <w:rsid w:val="005164D3"/>
    <w:rsid w:val="0051785D"/>
    <w:rsid w:val="005203A3"/>
    <w:rsid w:val="005359D2"/>
    <w:rsid w:val="0054053C"/>
    <w:rsid w:val="0054348B"/>
    <w:rsid w:val="005460B1"/>
    <w:rsid w:val="00551362"/>
    <w:rsid w:val="00557544"/>
    <w:rsid w:val="00560FDF"/>
    <w:rsid w:val="00567D0D"/>
    <w:rsid w:val="00572C47"/>
    <w:rsid w:val="0057658E"/>
    <w:rsid w:val="00576C5D"/>
    <w:rsid w:val="005830B0"/>
    <w:rsid w:val="005848E1"/>
    <w:rsid w:val="005902B8"/>
    <w:rsid w:val="005B341E"/>
    <w:rsid w:val="005B4545"/>
    <w:rsid w:val="005D565A"/>
    <w:rsid w:val="005F1A82"/>
    <w:rsid w:val="005F2F6A"/>
    <w:rsid w:val="00606EC1"/>
    <w:rsid w:val="00615C52"/>
    <w:rsid w:val="00625598"/>
    <w:rsid w:val="00630129"/>
    <w:rsid w:val="0063062B"/>
    <w:rsid w:val="00636640"/>
    <w:rsid w:val="00654C59"/>
    <w:rsid w:val="006640F3"/>
    <w:rsid w:val="00665481"/>
    <w:rsid w:val="006724D0"/>
    <w:rsid w:val="00691602"/>
    <w:rsid w:val="00691EF3"/>
    <w:rsid w:val="00692C91"/>
    <w:rsid w:val="006A18B7"/>
    <w:rsid w:val="006A5650"/>
    <w:rsid w:val="006A69AD"/>
    <w:rsid w:val="006B26D5"/>
    <w:rsid w:val="006B3A17"/>
    <w:rsid w:val="006B590A"/>
    <w:rsid w:val="006B5A67"/>
    <w:rsid w:val="006D1FD5"/>
    <w:rsid w:val="006D6A3A"/>
    <w:rsid w:val="006D7008"/>
    <w:rsid w:val="006F26C0"/>
    <w:rsid w:val="006F303A"/>
    <w:rsid w:val="006F3615"/>
    <w:rsid w:val="00702EBF"/>
    <w:rsid w:val="007048A7"/>
    <w:rsid w:val="00707518"/>
    <w:rsid w:val="00721051"/>
    <w:rsid w:val="00725341"/>
    <w:rsid w:val="00730061"/>
    <w:rsid w:val="00731486"/>
    <w:rsid w:val="0073714D"/>
    <w:rsid w:val="00756586"/>
    <w:rsid w:val="00760078"/>
    <w:rsid w:val="00773CCB"/>
    <w:rsid w:val="0077692F"/>
    <w:rsid w:val="00783B7F"/>
    <w:rsid w:val="007857C7"/>
    <w:rsid w:val="007913FA"/>
    <w:rsid w:val="00797504"/>
    <w:rsid w:val="00797689"/>
    <w:rsid w:val="007977EC"/>
    <w:rsid w:val="0079791B"/>
    <w:rsid w:val="007A35B2"/>
    <w:rsid w:val="007A52EF"/>
    <w:rsid w:val="007B1454"/>
    <w:rsid w:val="007B7260"/>
    <w:rsid w:val="007C15D1"/>
    <w:rsid w:val="007D2AFD"/>
    <w:rsid w:val="007D7FA8"/>
    <w:rsid w:val="007E02FA"/>
    <w:rsid w:val="00806194"/>
    <w:rsid w:val="0080796C"/>
    <w:rsid w:val="00812BF0"/>
    <w:rsid w:val="00820668"/>
    <w:rsid w:val="008240B3"/>
    <w:rsid w:val="008271C7"/>
    <w:rsid w:val="008278FE"/>
    <w:rsid w:val="008310B7"/>
    <w:rsid w:val="00836BC0"/>
    <w:rsid w:val="0084449A"/>
    <w:rsid w:val="008470B4"/>
    <w:rsid w:val="00847DB3"/>
    <w:rsid w:val="00850C37"/>
    <w:rsid w:val="00851231"/>
    <w:rsid w:val="008516AF"/>
    <w:rsid w:val="00864115"/>
    <w:rsid w:val="0086453F"/>
    <w:rsid w:val="00885A9A"/>
    <w:rsid w:val="0088703B"/>
    <w:rsid w:val="008878BB"/>
    <w:rsid w:val="00890AFC"/>
    <w:rsid w:val="00893213"/>
    <w:rsid w:val="008B3C6C"/>
    <w:rsid w:val="008B4EE1"/>
    <w:rsid w:val="008B651A"/>
    <w:rsid w:val="008C3042"/>
    <w:rsid w:val="008D1B9B"/>
    <w:rsid w:val="008D600D"/>
    <w:rsid w:val="008E1990"/>
    <w:rsid w:val="008E1BA1"/>
    <w:rsid w:val="008E287B"/>
    <w:rsid w:val="008E782A"/>
    <w:rsid w:val="008F0293"/>
    <w:rsid w:val="008F28CD"/>
    <w:rsid w:val="008F4EA4"/>
    <w:rsid w:val="00902302"/>
    <w:rsid w:val="009034B5"/>
    <w:rsid w:val="00920C44"/>
    <w:rsid w:val="009453CC"/>
    <w:rsid w:val="00945744"/>
    <w:rsid w:val="009529CF"/>
    <w:rsid w:val="0095354B"/>
    <w:rsid w:val="00964A69"/>
    <w:rsid w:val="00967B07"/>
    <w:rsid w:val="009717A2"/>
    <w:rsid w:val="0097294C"/>
    <w:rsid w:val="00974BC6"/>
    <w:rsid w:val="009750D0"/>
    <w:rsid w:val="009863D0"/>
    <w:rsid w:val="00987547"/>
    <w:rsid w:val="00991807"/>
    <w:rsid w:val="009918A3"/>
    <w:rsid w:val="009925B3"/>
    <w:rsid w:val="009943CE"/>
    <w:rsid w:val="00996537"/>
    <w:rsid w:val="009A0DA1"/>
    <w:rsid w:val="009A4994"/>
    <w:rsid w:val="009A6136"/>
    <w:rsid w:val="009A6494"/>
    <w:rsid w:val="009B2E90"/>
    <w:rsid w:val="009B2FA3"/>
    <w:rsid w:val="009C2732"/>
    <w:rsid w:val="009C2C35"/>
    <w:rsid w:val="009C50E4"/>
    <w:rsid w:val="009D0409"/>
    <w:rsid w:val="009D3535"/>
    <w:rsid w:val="009F2809"/>
    <w:rsid w:val="009F39AB"/>
    <w:rsid w:val="009F5EF8"/>
    <w:rsid w:val="00A13EA8"/>
    <w:rsid w:val="00A13F94"/>
    <w:rsid w:val="00A204E1"/>
    <w:rsid w:val="00A25F07"/>
    <w:rsid w:val="00A31A6D"/>
    <w:rsid w:val="00A37E65"/>
    <w:rsid w:val="00A40889"/>
    <w:rsid w:val="00A47F55"/>
    <w:rsid w:val="00A5167D"/>
    <w:rsid w:val="00A5441B"/>
    <w:rsid w:val="00A56AE8"/>
    <w:rsid w:val="00A57554"/>
    <w:rsid w:val="00A57862"/>
    <w:rsid w:val="00A606B7"/>
    <w:rsid w:val="00A66EFE"/>
    <w:rsid w:val="00A67106"/>
    <w:rsid w:val="00A675A8"/>
    <w:rsid w:val="00A747EB"/>
    <w:rsid w:val="00A823A2"/>
    <w:rsid w:val="00A82D85"/>
    <w:rsid w:val="00A91563"/>
    <w:rsid w:val="00A931B5"/>
    <w:rsid w:val="00A965D8"/>
    <w:rsid w:val="00A971D7"/>
    <w:rsid w:val="00A97DF9"/>
    <w:rsid w:val="00AA625F"/>
    <w:rsid w:val="00AA6BD0"/>
    <w:rsid w:val="00AB0A1D"/>
    <w:rsid w:val="00AB253B"/>
    <w:rsid w:val="00AB6C82"/>
    <w:rsid w:val="00AD039D"/>
    <w:rsid w:val="00AD4E6C"/>
    <w:rsid w:val="00AE359D"/>
    <w:rsid w:val="00B2436C"/>
    <w:rsid w:val="00B31CD9"/>
    <w:rsid w:val="00B31D77"/>
    <w:rsid w:val="00B32843"/>
    <w:rsid w:val="00B34443"/>
    <w:rsid w:val="00B44160"/>
    <w:rsid w:val="00B50175"/>
    <w:rsid w:val="00B5103A"/>
    <w:rsid w:val="00B6674F"/>
    <w:rsid w:val="00B67328"/>
    <w:rsid w:val="00B678A8"/>
    <w:rsid w:val="00B7510A"/>
    <w:rsid w:val="00B80AD2"/>
    <w:rsid w:val="00B85059"/>
    <w:rsid w:val="00B9196D"/>
    <w:rsid w:val="00B924F7"/>
    <w:rsid w:val="00BA13C5"/>
    <w:rsid w:val="00BA18B5"/>
    <w:rsid w:val="00BA3872"/>
    <w:rsid w:val="00BA532C"/>
    <w:rsid w:val="00BA5ECE"/>
    <w:rsid w:val="00BB2363"/>
    <w:rsid w:val="00BD1E8C"/>
    <w:rsid w:val="00BE1876"/>
    <w:rsid w:val="00BE1DF6"/>
    <w:rsid w:val="00BE2D29"/>
    <w:rsid w:val="00BE542F"/>
    <w:rsid w:val="00BF48D5"/>
    <w:rsid w:val="00C019B3"/>
    <w:rsid w:val="00C052A9"/>
    <w:rsid w:val="00C0580C"/>
    <w:rsid w:val="00C05F29"/>
    <w:rsid w:val="00C06393"/>
    <w:rsid w:val="00C0667D"/>
    <w:rsid w:val="00C06E3A"/>
    <w:rsid w:val="00C140E8"/>
    <w:rsid w:val="00C157D5"/>
    <w:rsid w:val="00C168A3"/>
    <w:rsid w:val="00C3175A"/>
    <w:rsid w:val="00C3361D"/>
    <w:rsid w:val="00C337B8"/>
    <w:rsid w:val="00C33D66"/>
    <w:rsid w:val="00C36723"/>
    <w:rsid w:val="00C47619"/>
    <w:rsid w:val="00C507D3"/>
    <w:rsid w:val="00C5602B"/>
    <w:rsid w:val="00C56CF4"/>
    <w:rsid w:val="00C64AC3"/>
    <w:rsid w:val="00C65C5D"/>
    <w:rsid w:val="00C668BC"/>
    <w:rsid w:val="00C71622"/>
    <w:rsid w:val="00C71F81"/>
    <w:rsid w:val="00C726F5"/>
    <w:rsid w:val="00C7549E"/>
    <w:rsid w:val="00C86116"/>
    <w:rsid w:val="00C90F19"/>
    <w:rsid w:val="00C943A0"/>
    <w:rsid w:val="00C94E4C"/>
    <w:rsid w:val="00C95EED"/>
    <w:rsid w:val="00CA57DD"/>
    <w:rsid w:val="00CC30A9"/>
    <w:rsid w:val="00CC47C4"/>
    <w:rsid w:val="00CD06A4"/>
    <w:rsid w:val="00CD3B55"/>
    <w:rsid w:val="00CD6E86"/>
    <w:rsid w:val="00CE0DFD"/>
    <w:rsid w:val="00CF3529"/>
    <w:rsid w:val="00CF462B"/>
    <w:rsid w:val="00D146D0"/>
    <w:rsid w:val="00D155AF"/>
    <w:rsid w:val="00D16C83"/>
    <w:rsid w:val="00D23E4F"/>
    <w:rsid w:val="00D32D6F"/>
    <w:rsid w:val="00D41EE3"/>
    <w:rsid w:val="00D460FA"/>
    <w:rsid w:val="00D56182"/>
    <w:rsid w:val="00D7033A"/>
    <w:rsid w:val="00D720C9"/>
    <w:rsid w:val="00D7791B"/>
    <w:rsid w:val="00D8316D"/>
    <w:rsid w:val="00D84B5A"/>
    <w:rsid w:val="00D95F8E"/>
    <w:rsid w:val="00D97AB0"/>
    <w:rsid w:val="00DA5DC6"/>
    <w:rsid w:val="00DA5E4A"/>
    <w:rsid w:val="00DA655C"/>
    <w:rsid w:val="00DA7E82"/>
    <w:rsid w:val="00DB3E1E"/>
    <w:rsid w:val="00DC41F0"/>
    <w:rsid w:val="00DC453B"/>
    <w:rsid w:val="00DD2066"/>
    <w:rsid w:val="00DD3C0C"/>
    <w:rsid w:val="00DD510A"/>
    <w:rsid w:val="00DE1C53"/>
    <w:rsid w:val="00DE374B"/>
    <w:rsid w:val="00DE6829"/>
    <w:rsid w:val="00E02E43"/>
    <w:rsid w:val="00E2140E"/>
    <w:rsid w:val="00E23B49"/>
    <w:rsid w:val="00E264C1"/>
    <w:rsid w:val="00E32C35"/>
    <w:rsid w:val="00E5002C"/>
    <w:rsid w:val="00E5024A"/>
    <w:rsid w:val="00E54F6B"/>
    <w:rsid w:val="00E564EE"/>
    <w:rsid w:val="00E573DA"/>
    <w:rsid w:val="00E63C2F"/>
    <w:rsid w:val="00E65736"/>
    <w:rsid w:val="00E873EB"/>
    <w:rsid w:val="00E90B83"/>
    <w:rsid w:val="00E92FC8"/>
    <w:rsid w:val="00E952F1"/>
    <w:rsid w:val="00E97E52"/>
    <w:rsid w:val="00EA3BD2"/>
    <w:rsid w:val="00EC5DBC"/>
    <w:rsid w:val="00EC72CE"/>
    <w:rsid w:val="00ED1835"/>
    <w:rsid w:val="00ED3D95"/>
    <w:rsid w:val="00ED704A"/>
    <w:rsid w:val="00ED71E6"/>
    <w:rsid w:val="00EE16A7"/>
    <w:rsid w:val="00EE3EC4"/>
    <w:rsid w:val="00EF151E"/>
    <w:rsid w:val="00F002F4"/>
    <w:rsid w:val="00F252C2"/>
    <w:rsid w:val="00F45DB9"/>
    <w:rsid w:val="00F46B7E"/>
    <w:rsid w:val="00F53D6F"/>
    <w:rsid w:val="00F634EB"/>
    <w:rsid w:val="00F659B7"/>
    <w:rsid w:val="00F66150"/>
    <w:rsid w:val="00F6792B"/>
    <w:rsid w:val="00F87046"/>
    <w:rsid w:val="00FA07EA"/>
    <w:rsid w:val="00FA5FBB"/>
    <w:rsid w:val="00FB4900"/>
    <w:rsid w:val="00FD07A6"/>
    <w:rsid w:val="00FD1F60"/>
    <w:rsid w:val="00FD3346"/>
    <w:rsid w:val="00FD3B2A"/>
    <w:rsid w:val="00FE10B6"/>
    <w:rsid w:val="00FE1218"/>
    <w:rsid w:val="00FE459D"/>
    <w:rsid w:val="00FF066D"/>
    <w:rsid w:val="00FF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98C9"/>
  <w15:docId w15:val="{1FE6196D-9A48-4775-BFF6-1779099B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8D"/>
    <w:pPr>
      <w:spacing w:after="0" w:line="240" w:lineRule="auto"/>
    </w:pPr>
    <w:rPr>
      <w:rFonts w:ascii="Arial" w:eastAsia="Times New Roman" w:hAnsi="Arial" w:cs="Times New Roman"/>
      <w:sz w:val="20"/>
      <w:szCs w:val="20"/>
      <w:lang w:val="es-ES" w:eastAsia="es-ES"/>
    </w:rPr>
  </w:style>
  <w:style w:type="paragraph" w:styleId="Ttulo2">
    <w:name w:val="heading 2"/>
    <w:basedOn w:val="Normal"/>
    <w:next w:val="Normal"/>
    <w:link w:val="Ttulo2Car"/>
    <w:qFormat/>
    <w:rsid w:val="00FF1E8D"/>
    <w:pPr>
      <w:keepNext/>
      <w:jc w:val="center"/>
      <w:outlineLvl w:val="1"/>
    </w:pPr>
    <w:rPr>
      <w:b/>
    </w:rPr>
  </w:style>
  <w:style w:type="paragraph" w:styleId="Ttulo3">
    <w:name w:val="heading 3"/>
    <w:basedOn w:val="Normal"/>
    <w:next w:val="Normal"/>
    <w:link w:val="Ttulo3Car"/>
    <w:uiPriority w:val="9"/>
    <w:semiHidden/>
    <w:unhideWhenUsed/>
    <w:qFormat/>
    <w:rsid w:val="00BE1D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F1E8D"/>
    <w:rPr>
      <w:rFonts w:ascii="Arial" w:eastAsia="Times New Roman" w:hAnsi="Arial" w:cs="Times New Roman"/>
      <w:b/>
      <w:sz w:val="20"/>
      <w:szCs w:val="20"/>
      <w:lang w:val="es-ES" w:eastAsia="es-ES"/>
    </w:rPr>
  </w:style>
  <w:style w:type="paragraph" w:styleId="Prrafodelista">
    <w:name w:val="List Paragraph"/>
    <w:basedOn w:val="Normal"/>
    <w:link w:val="PrrafodelistaCar"/>
    <w:uiPriority w:val="34"/>
    <w:qFormat/>
    <w:rsid w:val="005575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basedOn w:val="Fuentedeprrafopredeter"/>
    <w:link w:val="Prrafodelista"/>
    <w:uiPriority w:val="34"/>
    <w:locked/>
    <w:rsid w:val="00557544"/>
    <w:rPr>
      <w:rFonts w:ascii="Calibri" w:eastAsia="Calibri" w:hAnsi="Calibri" w:cs="Times New Roman"/>
      <w:lang w:val="es-CO"/>
    </w:rPr>
  </w:style>
  <w:style w:type="paragraph" w:styleId="NormalWeb">
    <w:name w:val="Normal (Web)"/>
    <w:basedOn w:val="Normal"/>
    <w:uiPriority w:val="99"/>
    <w:rsid w:val="00557544"/>
    <w:pPr>
      <w:spacing w:before="100" w:beforeAutospacing="1" w:after="100" w:afterAutospacing="1"/>
    </w:pPr>
    <w:rPr>
      <w:rFonts w:ascii="Arial Unicode MS" w:eastAsia="Arial Unicode MS" w:hAnsi="Arial Unicode MS" w:cs="Arial Unicode MS"/>
      <w:sz w:val="24"/>
      <w:szCs w:val="24"/>
    </w:rPr>
  </w:style>
  <w:style w:type="character" w:customStyle="1" w:styleId="TextonotapieCar">
    <w:name w:val="Texto nota pie Car"/>
    <w:aliases w:val="Footnote Text Char Char Char Char Char Car,Footnote Text Char Char Char Char Car,Footnote reference Car,FA Fu Car,texto de nota al pie Car,Footnote Text Char Car Car,Texto nota pie Car Car Car,texto de nota al pie Car Car Car,Car Car"/>
    <w:basedOn w:val="Fuentedeprrafopredeter"/>
    <w:link w:val="Textonotapie"/>
    <w:semiHidden/>
    <w:locked/>
    <w:rsid w:val="00143CFA"/>
    <w:rPr>
      <w:rFonts w:ascii="Arial" w:hAnsi="Arial" w:cs="Arial"/>
      <w:color w:val="000000"/>
      <w:lang w:eastAsia="es-MX"/>
    </w:rPr>
  </w:style>
  <w:style w:type="paragraph" w:styleId="Textonotapie">
    <w:name w:val="footnote text"/>
    <w:aliases w:val="Footnote Text Char Char Char Char Char,Footnote Text Char Char Char Char,Footnote reference,FA Fu,texto de nota al pie,Footnote Text Char Car,Texto nota pie Car Car,texto de nota al pie Car Car,ft Car Car Car,Car,ft"/>
    <w:basedOn w:val="Normal"/>
    <w:link w:val="TextonotapieCar"/>
    <w:semiHidden/>
    <w:unhideWhenUsed/>
    <w:rsid w:val="00143CFA"/>
    <w:rPr>
      <w:rFonts w:eastAsiaTheme="minorHAnsi" w:cs="Arial"/>
      <w:color w:val="000000"/>
      <w:sz w:val="22"/>
      <w:szCs w:val="22"/>
      <w:lang w:val="en-US" w:eastAsia="es-MX"/>
    </w:rPr>
  </w:style>
  <w:style w:type="character" w:customStyle="1" w:styleId="TextonotapieCar1">
    <w:name w:val="Texto nota pie Car1"/>
    <w:basedOn w:val="Fuentedeprrafopredeter"/>
    <w:uiPriority w:val="99"/>
    <w:semiHidden/>
    <w:rsid w:val="00143CFA"/>
    <w:rPr>
      <w:rFonts w:ascii="Arial" w:eastAsia="Times New Roman" w:hAnsi="Arial" w:cs="Times New Roman"/>
      <w:sz w:val="20"/>
      <w:szCs w:val="20"/>
      <w:lang w:val="es-ES" w:eastAsia="es-ES"/>
    </w:rPr>
  </w:style>
  <w:style w:type="character" w:styleId="Refdenotaalpie">
    <w:name w:val="footnote reference"/>
    <w:aliases w:val="referencia nota al pie,Texto de nota al pie,Nota de pie,Texto nota al pie,Appel note de bas de page"/>
    <w:basedOn w:val="Fuentedeprrafopredeter"/>
    <w:uiPriority w:val="99"/>
    <w:semiHidden/>
    <w:unhideWhenUsed/>
    <w:rsid w:val="00143CFA"/>
    <w:rPr>
      <w:vertAlign w:val="superscript"/>
    </w:rPr>
  </w:style>
  <w:style w:type="paragraph" w:styleId="Encabezado">
    <w:name w:val="header"/>
    <w:basedOn w:val="Normal"/>
    <w:link w:val="EncabezadoCar"/>
    <w:uiPriority w:val="99"/>
    <w:unhideWhenUsed/>
    <w:rsid w:val="009C2732"/>
    <w:pPr>
      <w:tabs>
        <w:tab w:val="center" w:pos="4419"/>
        <w:tab w:val="right" w:pos="8838"/>
      </w:tabs>
    </w:pPr>
  </w:style>
  <w:style w:type="character" w:customStyle="1" w:styleId="EncabezadoCar">
    <w:name w:val="Encabezado Car"/>
    <w:basedOn w:val="Fuentedeprrafopredeter"/>
    <w:link w:val="Encabezado"/>
    <w:uiPriority w:val="99"/>
    <w:rsid w:val="009C2732"/>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9C2732"/>
    <w:pPr>
      <w:tabs>
        <w:tab w:val="center" w:pos="4419"/>
        <w:tab w:val="right" w:pos="8838"/>
      </w:tabs>
    </w:pPr>
  </w:style>
  <w:style w:type="character" w:customStyle="1" w:styleId="PiedepginaCar">
    <w:name w:val="Pie de página Car"/>
    <w:basedOn w:val="Fuentedeprrafopredeter"/>
    <w:link w:val="Piedepgina"/>
    <w:uiPriority w:val="99"/>
    <w:rsid w:val="009C273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453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3CC"/>
    <w:rPr>
      <w:rFonts w:ascii="Segoe UI" w:eastAsia="Times New Roman" w:hAnsi="Segoe UI" w:cs="Segoe UI"/>
      <w:sz w:val="18"/>
      <w:szCs w:val="18"/>
      <w:lang w:val="es-ES" w:eastAsia="es-ES"/>
    </w:rPr>
  </w:style>
  <w:style w:type="character" w:customStyle="1" w:styleId="Ttulo3Car">
    <w:name w:val="Título 3 Car"/>
    <w:basedOn w:val="Fuentedeprrafopredeter"/>
    <w:link w:val="Ttulo3"/>
    <w:uiPriority w:val="9"/>
    <w:semiHidden/>
    <w:rsid w:val="00BE1DF6"/>
    <w:rPr>
      <w:rFonts w:asciiTheme="majorHAnsi" w:eastAsiaTheme="majorEastAsia" w:hAnsiTheme="majorHAnsi" w:cstheme="majorBidi"/>
      <w:color w:val="243F60" w:themeColor="accent1" w:themeShade="7F"/>
      <w:sz w:val="24"/>
      <w:szCs w:val="24"/>
      <w:lang w:val="es-ES" w:eastAsia="es-ES"/>
    </w:rPr>
  </w:style>
  <w:style w:type="paragraph" w:styleId="Textoindependiente2">
    <w:name w:val="Body Text 2"/>
    <w:basedOn w:val="Normal"/>
    <w:link w:val="Textoindependiente2Car"/>
    <w:rsid w:val="00FE459D"/>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FE459D"/>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FE459D"/>
  </w:style>
  <w:style w:type="character" w:customStyle="1" w:styleId="eop">
    <w:name w:val="eop"/>
    <w:basedOn w:val="Fuentedeprrafopredeter"/>
    <w:rsid w:val="00FE459D"/>
  </w:style>
  <w:style w:type="character" w:styleId="Refdecomentario">
    <w:name w:val="annotation reference"/>
    <w:uiPriority w:val="99"/>
    <w:rsid w:val="00CD3B55"/>
    <w:rPr>
      <w:sz w:val="16"/>
      <w:szCs w:val="16"/>
    </w:rPr>
  </w:style>
  <w:style w:type="paragraph" w:styleId="Textocomentario">
    <w:name w:val="annotation text"/>
    <w:basedOn w:val="Normal"/>
    <w:link w:val="TextocomentarioCar"/>
    <w:uiPriority w:val="99"/>
    <w:rsid w:val="00CD3B55"/>
    <w:pPr>
      <w:jc w:val="both"/>
    </w:pPr>
    <w:rPr>
      <w:rFonts w:eastAsia="Arial" w:cs="Arial"/>
      <w:lang w:val="es-MX"/>
    </w:rPr>
  </w:style>
  <w:style w:type="character" w:customStyle="1" w:styleId="TextocomentarioCar">
    <w:name w:val="Texto comentario Car"/>
    <w:basedOn w:val="Fuentedeprrafopredeter"/>
    <w:link w:val="Textocomentario"/>
    <w:uiPriority w:val="99"/>
    <w:rsid w:val="00CD3B55"/>
    <w:rPr>
      <w:rFonts w:ascii="Arial" w:eastAsia="Arial"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964A69"/>
    <w:pPr>
      <w:jc w:val="left"/>
    </w:pPr>
    <w:rPr>
      <w:rFonts w:eastAsia="Times New Roman" w:cs="Times New Roman"/>
      <w:b/>
      <w:bCs/>
      <w:lang w:val="es-ES"/>
    </w:rPr>
  </w:style>
  <w:style w:type="character" w:customStyle="1" w:styleId="AsuntodelcomentarioCar">
    <w:name w:val="Asunto del comentario Car"/>
    <w:basedOn w:val="TextocomentarioCar"/>
    <w:link w:val="Asuntodelcomentario"/>
    <w:uiPriority w:val="99"/>
    <w:semiHidden/>
    <w:rsid w:val="00964A69"/>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4832">
      <w:bodyDiv w:val="1"/>
      <w:marLeft w:val="0"/>
      <w:marRight w:val="0"/>
      <w:marTop w:val="0"/>
      <w:marBottom w:val="0"/>
      <w:divBdr>
        <w:top w:val="none" w:sz="0" w:space="0" w:color="auto"/>
        <w:left w:val="none" w:sz="0" w:space="0" w:color="auto"/>
        <w:bottom w:val="none" w:sz="0" w:space="0" w:color="auto"/>
        <w:right w:val="none" w:sz="0" w:space="0" w:color="auto"/>
      </w:divBdr>
    </w:div>
    <w:div w:id="87310251">
      <w:bodyDiv w:val="1"/>
      <w:marLeft w:val="0"/>
      <w:marRight w:val="0"/>
      <w:marTop w:val="0"/>
      <w:marBottom w:val="0"/>
      <w:divBdr>
        <w:top w:val="none" w:sz="0" w:space="0" w:color="auto"/>
        <w:left w:val="none" w:sz="0" w:space="0" w:color="auto"/>
        <w:bottom w:val="none" w:sz="0" w:space="0" w:color="auto"/>
        <w:right w:val="none" w:sz="0" w:space="0" w:color="auto"/>
      </w:divBdr>
    </w:div>
    <w:div w:id="311761845">
      <w:bodyDiv w:val="1"/>
      <w:marLeft w:val="0"/>
      <w:marRight w:val="0"/>
      <w:marTop w:val="0"/>
      <w:marBottom w:val="0"/>
      <w:divBdr>
        <w:top w:val="none" w:sz="0" w:space="0" w:color="auto"/>
        <w:left w:val="none" w:sz="0" w:space="0" w:color="auto"/>
        <w:bottom w:val="none" w:sz="0" w:space="0" w:color="auto"/>
        <w:right w:val="none" w:sz="0" w:space="0" w:color="auto"/>
      </w:divBdr>
    </w:div>
    <w:div w:id="441845976">
      <w:bodyDiv w:val="1"/>
      <w:marLeft w:val="0"/>
      <w:marRight w:val="0"/>
      <w:marTop w:val="0"/>
      <w:marBottom w:val="0"/>
      <w:divBdr>
        <w:top w:val="none" w:sz="0" w:space="0" w:color="auto"/>
        <w:left w:val="none" w:sz="0" w:space="0" w:color="auto"/>
        <w:bottom w:val="none" w:sz="0" w:space="0" w:color="auto"/>
        <w:right w:val="none" w:sz="0" w:space="0" w:color="auto"/>
      </w:divBdr>
    </w:div>
    <w:div w:id="489098666">
      <w:bodyDiv w:val="1"/>
      <w:marLeft w:val="0"/>
      <w:marRight w:val="0"/>
      <w:marTop w:val="0"/>
      <w:marBottom w:val="0"/>
      <w:divBdr>
        <w:top w:val="none" w:sz="0" w:space="0" w:color="auto"/>
        <w:left w:val="none" w:sz="0" w:space="0" w:color="auto"/>
        <w:bottom w:val="none" w:sz="0" w:space="0" w:color="auto"/>
        <w:right w:val="none" w:sz="0" w:space="0" w:color="auto"/>
      </w:divBdr>
    </w:div>
    <w:div w:id="618532705">
      <w:bodyDiv w:val="1"/>
      <w:marLeft w:val="0"/>
      <w:marRight w:val="0"/>
      <w:marTop w:val="0"/>
      <w:marBottom w:val="0"/>
      <w:divBdr>
        <w:top w:val="none" w:sz="0" w:space="0" w:color="auto"/>
        <w:left w:val="none" w:sz="0" w:space="0" w:color="auto"/>
        <w:bottom w:val="none" w:sz="0" w:space="0" w:color="auto"/>
        <w:right w:val="none" w:sz="0" w:space="0" w:color="auto"/>
      </w:divBdr>
    </w:div>
    <w:div w:id="625283185">
      <w:bodyDiv w:val="1"/>
      <w:marLeft w:val="0"/>
      <w:marRight w:val="0"/>
      <w:marTop w:val="0"/>
      <w:marBottom w:val="0"/>
      <w:divBdr>
        <w:top w:val="none" w:sz="0" w:space="0" w:color="auto"/>
        <w:left w:val="none" w:sz="0" w:space="0" w:color="auto"/>
        <w:bottom w:val="none" w:sz="0" w:space="0" w:color="auto"/>
        <w:right w:val="none" w:sz="0" w:space="0" w:color="auto"/>
      </w:divBdr>
    </w:div>
    <w:div w:id="627316353">
      <w:bodyDiv w:val="1"/>
      <w:marLeft w:val="0"/>
      <w:marRight w:val="0"/>
      <w:marTop w:val="0"/>
      <w:marBottom w:val="0"/>
      <w:divBdr>
        <w:top w:val="none" w:sz="0" w:space="0" w:color="auto"/>
        <w:left w:val="none" w:sz="0" w:space="0" w:color="auto"/>
        <w:bottom w:val="none" w:sz="0" w:space="0" w:color="auto"/>
        <w:right w:val="none" w:sz="0" w:space="0" w:color="auto"/>
      </w:divBdr>
    </w:div>
    <w:div w:id="644045975">
      <w:bodyDiv w:val="1"/>
      <w:marLeft w:val="0"/>
      <w:marRight w:val="0"/>
      <w:marTop w:val="0"/>
      <w:marBottom w:val="0"/>
      <w:divBdr>
        <w:top w:val="none" w:sz="0" w:space="0" w:color="auto"/>
        <w:left w:val="none" w:sz="0" w:space="0" w:color="auto"/>
        <w:bottom w:val="none" w:sz="0" w:space="0" w:color="auto"/>
        <w:right w:val="none" w:sz="0" w:space="0" w:color="auto"/>
      </w:divBdr>
    </w:div>
    <w:div w:id="768280324">
      <w:bodyDiv w:val="1"/>
      <w:marLeft w:val="0"/>
      <w:marRight w:val="0"/>
      <w:marTop w:val="0"/>
      <w:marBottom w:val="0"/>
      <w:divBdr>
        <w:top w:val="none" w:sz="0" w:space="0" w:color="auto"/>
        <w:left w:val="none" w:sz="0" w:space="0" w:color="auto"/>
        <w:bottom w:val="none" w:sz="0" w:space="0" w:color="auto"/>
        <w:right w:val="none" w:sz="0" w:space="0" w:color="auto"/>
      </w:divBdr>
    </w:div>
    <w:div w:id="964627143">
      <w:bodyDiv w:val="1"/>
      <w:marLeft w:val="0"/>
      <w:marRight w:val="0"/>
      <w:marTop w:val="0"/>
      <w:marBottom w:val="0"/>
      <w:divBdr>
        <w:top w:val="none" w:sz="0" w:space="0" w:color="auto"/>
        <w:left w:val="none" w:sz="0" w:space="0" w:color="auto"/>
        <w:bottom w:val="none" w:sz="0" w:space="0" w:color="auto"/>
        <w:right w:val="none" w:sz="0" w:space="0" w:color="auto"/>
      </w:divBdr>
    </w:div>
    <w:div w:id="1042484179">
      <w:bodyDiv w:val="1"/>
      <w:marLeft w:val="0"/>
      <w:marRight w:val="0"/>
      <w:marTop w:val="0"/>
      <w:marBottom w:val="0"/>
      <w:divBdr>
        <w:top w:val="none" w:sz="0" w:space="0" w:color="auto"/>
        <w:left w:val="none" w:sz="0" w:space="0" w:color="auto"/>
        <w:bottom w:val="none" w:sz="0" w:space="0" w:color="auto"/>
        <w:right w:val="none" w:sz="0" w:space="0" w:color="auto"/>
      </w:divBdr>
    </w:div>
    <w:div w:id="1048380789">
      <w:bodyDiv w:val="1"/>
      <w:marLeft w:val="0"/>
      <w:marRight w:val="0"/>
      <w:marTop w:val="0"/>
      <w:marBottom w:val="0"/>
      <w:divBdr>
        <w:top w:val="none" w:sz="0" w:space="0" w:color="auto"/>
        <w:left w:val="none" w:sz="0" w:space="0" w:color="auto"/>
        <w:bottom w:val="none" w:sz="0" w:space="0" w:color="auto"/>
        <w:right w:val="none" w:sz="0" w:space="0" w:color="auto"/>
      </w:divBdr>
    </w:div>
    <w:div w:id="1076628996">
      <w:bodyDiv w:val="1"/>
      <w:marLeft w:val="0"/>
      <w:marRight w:val="0"/>
      <w:marTop w:val="0"/>
      <w:marBottom w:val="0"/>
      <w:divBdr>
        <w:top w:val="none" w:sz="0" w:space="0" w:color="auto"/>
        <w:left w:val="none" w:sz="0" w:space="0" w:color="auto"/>
        <w:bottom w:val="none" w:sz="0" w:space="0" w:color="auto"/>
        <w:right w:val="none" w:sz="0" w:space="0" w:color="auto"/>
      </w:divBdr>
    </w:div>
    <w:div w:id="1098646303">
      <w:bodyDiv w:val="1"/>
      <w:marLeft w:val="0"/>
      <w:marRight w:val="0"/>
      <w:marTop w:val="0"/>
      <w:marBottom w:val="0"/>
      <w:divBdr>
        <w:top w:val="none" w:sz="0" w:space="0" w:color="auto"/>
        <w:left w:val="none" w:sz="0" w:space="0" w:color="auto"/>
        <w:bottom w:val="none" w:sz="0" w:space="0" w:color="auto"/>
        <w:right w:val="none" w:sz="0" w:space="0" w:color="auto"/>
      </w:divBdr>
    </w:div>
    <w:div w:id="1228493655">
      <w:bodyDiv w:val="1"/>
      <w:marLeft w:val="0"/>
      <w:marRight w:val="0"/>
      <w:marTop w:val="0"/>
      <w:marBottom w:val="0"/>
      <w:divBdr>
        <w:top w:val="none" w:sz="0" w:space="0" w:color="auto"/>
        <w:left w:val="none" w:sz="0" w:space="0" w:color="auto"/>
        <w:bottom w:val="none" w:sz="0" w:space="0" w:color="auto"/>
        <w:right w:val="none" w:sz="0" w:space="0" w:color="auto"/>
      </w:divBdr>
    </w:div>
    <w:div w:id="1390032334">
      <w:bodyDiv w:val="1"/>
      <w:marLeft w:val="0"/>
      <w:marRight w:val="0"/>
      <w:marTop w:val="0"/>
      <w:marBottom w:val="0"/>
      <w:divBdr>
        <w:top w:val="none" w:sz="0" w:space="0" w:color="auto"/>
        <w:left w:val="none" w:sz="0" w:space="0" w:color="auto"/>
        <w:bottom w:val="none" w:sz="0" w:space="0" w:color="auto"/>
        <w:right w:val="none" w:sz="0" w:space="0" w:color="auto"/>
      </w:divBdr>
    </w:div>
    <w:div w:id="1423255572">
      <w:bodyDiv w:val="1"/>
      <w:marLeft w:val="0"/>
      <w:marRight w:val="0"/>
      <w:marTop w:val="0"/>
      <w:marBottom w:val="0"/>
      <w:divBdr>
        <w:top w:val="none" w:sz="0" w:space="0" w:color="auto"/>
        <w:left w:val="none" w:sz="0" w:space="0" w:color="auto"/>
        <w:bottom w:val="none" w:sz="0" w:space="0" w:color="auto"/>
        <w:right w:val="none" w:sz="0" w:space="0" w:color="auto"/>
      </w:divBdr>
      <w:divsChild>
        <w:div w:id="208342257">
          <w:marLeft w:val="547"/>
          <w:marRight w:val="0"/>
          <w:marTop w:val="0"/>
          <w:marBottom w:val="0"/>
          <w:divBdr>
            <w:top w:val="none" w:sz="0" w:space="0" w:color="auto"/>
            <w:left w:val="none" w:sz="0" w:space="0" w:color="auto"/>
            <w:bottom w:val="none" w:sz="0" w:space="0" w:color="auto"/>
            <w:right w:val="none" w:sz="0" w:space="0" w:color="auto"/>
          </w:divBdr>
        </w:div>
        <w:div w:id="895704810">
          <w:marLeft w:val="547"/>
          <w:marRight w:val="0"/>
          <w:marTop w:val="0"/>
          <w:marBottom w:val="0"/>
          <w:divBdr>
            <w:top w:val="none" w:sz="0" w:space="0" w:color="auto"/>
            <w:left w:val="none" w:sz="0" w:space="0" w:color="auto"/>
            <w:bottom w:val="none" w:sz="0" w:space="0" w:color="auto"/>
            <w:right w:val="none" w:sz="0" w:space="0" w:color="auto"/>
          </w:divBdr>
        </w:div>
      </w:divsChild>
    </w:div>
    <w:div w:id="1467701249">
      <w:bodyDiv w:val="1"/>
      <w:marLeft w:val="0"/>
      <w:marRight w:val="0"/>
      <w:marTop w:val="0"/>
      <w:marBottom w:val="0"/>
      <w:divBdr>
        <w:top w:val="none" w:sz="0" w:space="0" w:color="auto"/>
        <w:left w:val="none" w:sz="0" w:space="0" w:color="auto"/>
        <w:bottom w:val="none" w:sz="0" w:space="0" w:color="auto"/>
        <w:right w:val="none" w:sz="0" w:space="0" w:color="auto"/>
      </w:divBdr>
    </w:div>
    <w:div w:id="1543204627">
      <w:bodyDiv w:val="1"/>
      <w:marLeft w:val="0"/>
      <w:marRight w:val="0"/>
      <w:marTop w:val="0"/>
      <w:marBottom w:val="0"/>
      <w:divBdr>
        <w:top w:val="none" w:sz="0" w:space="0" w:color="auto"/>
        <w:left w:val="none" w:sz="0" w:space="0" w:color="auto"/>
        <w:bottom w:val="none" w:sz="0" w:space="0" w:color="auto"/>
        <w:right w:val="none" w:sz="0" w:space="0" w:color="auto"/>
      </w:divBdr>
    </w:div>
    <w:div w:id="1552502963">
      <w:bodyDiv w:val="1"/>
      <w:marLeft w:val="0"/>
      <w:marRight w:val="0"/>
      <w:marTop w:val="0"/>
      <w:marBottom w:val="0"/>
      <w:divBdr>
        <w:top w:val="none" w:sz="0" w:space="0" w:color="auto"/>
        <w:left w:val="none" w:sz="0" w:space="0" w:color="auto"/>
        <w:bottom w:val="none" w:sz="0" w:space="0" w:color="auto"/>
        <w:right w:val="none" w:sz="0" w:space="0" w:color="auto"/>
      </w:divBdr>
    </w:div>
    <w:div w:id="1752238255">
      <w:bodyDiv w:val="1"/>
      <w:marLeft w:val="0"/>
      <w:marRight w:val="0"/>
      <w:marTop w:val="0"/>
      <w:marBottom w:val="0"/>
      <w:divBdr>
        <w:top w:val="none" w:sz="0" w:space="0" w:color="auto"/>
        <w:left w:val="none" w:sz="0" w:space="0" w:color="auto"/>
        <w:bottom w:val="none" w:sz="0" w:space="0" w:color="auto"/>
        <w:right w:val="none" w:sz="0" w:space="0" w:color="auto"/>
      </w:divBdr>
    </w:div>
    <w:div w:id="1810975260">
      <w:bodyDiv w:val="1"/>
      <w:marLeft w:val="0"/>
      <w:marRight w:val="0"/>
      <w:marTop w:val="0"/>
      <w:marBottom w:val="0"/>
      <w:divBdr>
        <w:top w:val="none" w:sz="0" w:space="0" w:color="auto"/>
        <w:left w:val="none" w:sz="0" w:space="0" w:color="auto"/>
        <w:bottom w:val="none" w:sz="0" w:space="0" w:color="auto"/>
        <w:right w:val="none" w:sz="0" w:space="0" w:color="auto"/>
      </w:divBdr>
    </w:div>
    <w:div w:id="1875727575">
      <w:bodyDiv w:val="1"/>
      <w:marLeft w:val="0"/>
      <w:marRight w:val="0"/>
      <w:marTop w:val="0"/>
      <w:marBottom w:val="0"/>
      <w:divBdr>
        <w:top w:val="none" w:sz="0" w:space="0" w:color="auto"/>
        <w:left w:val="none" w:sz="0" w:space="0" w:color="auto"/>
        <w:bottom w:val="none" w:sz="0" w:space="0" w:color="auto"/>
        <w:right w:val="none" w:sz="0" w:space="0" w:color="auto"/>
      </w:divBdr>
    </w:div>
    <w:div w:id="2024553770">
      <w:bodyDiv w:val="1"/>
      <w:marLeft w:val="0"/>
      <w:marRight w:val="0"/>
      <w:marTop w:val="0"/>
      <w:marBottom w:val="0"/>
      <w:divBdr>
        <w:top w:val="none" w:sz="0" w:space="0" w:color="auto"/>
        <w:left w:val="none" w:sz="0" w:space="0" w:color="auto"/>
        <w:bottom w:val="none" w:sz="0" w:space="0" w:color="auto"/>
        <w:right w:val="none" w:sz="0" w:space="0" w:color="auto"/>
      </w:divBdr>
    </w:div>
    <w:div w:id="2049211102">
      <w:bodyDiv w:val="1"/>
      <w:marLeft w:val="0"/>
      <w:marRight w:val="0"/>
      <w:marTop w:val="0"/>
      <w:marBottom w:val="0"/>
      <w:divBdr>
        <w:top w:val="none" w:sz="0" w:space="0" w:color="auto"/>
        <w:left w:val="none" w:sz="0" w:space="0" w:color="auto"/>
        <w:bottom w:val="none" w:sz="0" w:space="0" w:color="auto"/>
        <w:right w:val="none" w:sz="0" w:space="0" w:color="auto"/>
      </w:divBdr>
    </w:div>
    <w:div w:id="2049454240">
      <w:bodyDiv w:val="1"/>
      <w:marLeft w:val="0"/>
      <w:marRight w:val="0"/>
      <w:marTop w:val="0"/>
      <w:marBottom w:val="0"/>
      <w:divBdr>
        <w:top w:val="none" w:sz="0" w:space="0" w:color="auto"/>
        <w:left w:val="none" w:sz="0" w:space="0" w:color="auto"/>
        <w:bottom w:val="none" w:sz="0" w:space="0" w:color="auto"/>
        <w:right w:val="none" w:sz="0" w:space="0" w:color="auto"/>
      </w:divBdr>
    </w:div>
    <w:div w:id="2078045743">
      <w:bodyDiv w:val="1"/>
      <w:marLeft w:val="0"/>
      <w:marRight w:val="0"/>
      <w:marTop w:val="0"/>
      <w:marBottom w:val="0"/>
      <w:divBdr>
        <w:top w:val="none" w:sz="0" w:space="0" w:color="auto"/>
        <w:left w:val="none" w:sz="0" w:space="0" w:color="auto"/>
        <w:bottom w:val="none" w:sz="0" w:space="0" w:color="auto"/>
        <w:right w:val="none" w:sz="0" w:space="0" w:color="auto"/>
      </w:divBdr>
    </w:div>
    <w:div w:id="21178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A9D63.F89B476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45e5e274f3047770961456b8323af3e7">
  <xsd:schema xmlns:xsd="http://www.w3.org/2001/XMLSchema" xmlns:xs="http://www.w3.org/2001/XMLSchema" xmlns:p="http://schemas.microsoft.com/office/2006/metadata/properties" xmlns:ns2="31f66656-7ebe-412e-89f3-865ca9452852" targetNamespace="http://schemas.microsoft.com/office/2006/metadata/properties" ma:root="true" ma:fieldsID="92adb994b9955303d975a8510b27672b"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B7124-1188-4446-98B3-DA10B113CC5F}">
  <ds:schemaRefs>
    <ds:schemaRef ds:uri="http://schemas.microsoft.com/sharepoint/v3/contenttype/forms"/>
  </ds:schemaRefs>
</ds:datastoreItem>
</file>

<file path=customXml/itemProps2.xml><?xml version="1.0" encoding="utf-8"?>
<ds:datastoreItem xmlns:ds="http://schemas.openxmlformats.org/officeDocument/2006/customXml" ds:itemID="{F0F01399-2A03-437B-98BF-657E1B611479}">
  <ds:schemaRefs>
    <ds:schemaRef ds:uri="http://schemas.microsoft.com/office/2006/metadata/properties"/>
    <ds:schemaRef ds:uri="http://schemas.microsoft.com/office/infopath/2007/PartnerControls"/>
    <ds:schemaRef ds:uri="5e0f6d7f-4a04-4c84-8579-633631f0c0f8"/>
  </ds:schemaRefs>
</ds:datastoreItem>
</file>

<file path=customXml/itemProps3.xml><?xml version="1.0" encoding="utf-8"?>
<ds:datastoreItem xmlns:ds="http://schemas.openxmlformats.org/officeDocument/2006/customXml" ds:itemID="{6BAECAC5-8EF2-4CA1-A8E6-DC37307723C3}">
  <ds:schemaRefs>
    <ds:schemaRef ds:uri="http://schemas.openxmlformats.org/officeDocument/2006/bibliography"/>
  </ds:schemaRefs>
</ds:datastoreItem>
</file>

<file path=customXml/itemProps4.xml><?xml version="1.0" encoding="utf-8"?>
<ds:datastoreItem xmlns:ds="http://schemas.openxmlformats.org/officeDocument/2006/customXml" ds:itemID="{5F4FABEB-ABF7-4CBD-A466-F9D3E9F8D6BE}"/>
</file>

<file path=docProps/app.xml><?xml version="1.0" encoding="utf-8"?>
<Properties xmlns="http://schemas.openxmlformats.org/officeDocument/2006/extended-properties" xmlns:vt="http://schemas.openxmlformats.org/officeDocument/2006/docPropsVTypes">
  <Template>Normal</Template>
  <TotalTime>4</TotalTime>
  <Pages>2</Pages>
  <Words>506</Words>
  <Characters>2784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Fondo Nacional de Ahorro</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Zgonzalez</dc:creator>
  <cp:lastModifiedBy>Nubia Santana Maldonado</cp:lastModifiedBy>
  <cp:revision>3</cp:revision>
  <cp:lastPrinted>2024-02-12T21:20:00Z</cp:lastPrinted>
  <dcterms:created xsi:type="dcterms:W3CDTF">2025-04-23T20:50:00Z</dcterms:created>
  <dcterms:modified xsi:type="dcterms:W3CDTF">2025-04-23T20:50:00Z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2025-03-13T20:22:14Z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5b35fc9d-f269-4374-9982-b9fa70eb9bfe</vt:lpwstr>
  </property>
  <property fmtid="{D5CDD505-2E9C-101B-9397-08002B2CF9AE}" pid="9" name="MSIP_Label_381de9b9-fa69-44b3-a963-8b12822733d4_ContentBits">
    <vt:lpwstr>0</vt:lpwstr>
  </property>
  <property fmtid="{D5CDD505-2E9C-101B-9397-08002B2CF9AE}" pid="10" name="MSIP_Label_381de9b9-fa69-44b3-a963-8b12822733d4_Tag">
    <vt:lpwstr>10, 0, 1, 1</vt:lpwstr>
  </property>
</Properties>
</file>