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E13CA6"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01A14DD9"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C70AF2">
              <w:rPr>
                <w:rFonts w:ascii="Arial" w:hAnsi="Arial" w:cs="Arial"/>
                <w:b/>
                <w:sz w:val="26"/>
                <w:szCs w:val="26"/>
              </w:rPr>
              <w:t>3</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6852D6" w:rsidRPr="00745B7E" w14:paraId="38080112" w14:textId="77777777" w:rsidTr="47B09A20">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47B09A20">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F66182" w:rsidRPr="00745B7E" w14:paraId="26DB7065" w14:textId="77777777" w:rsidTr="47B09A20">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47B09A20">
        <w:trPr>
          <w:cantSplit/>
          <w:trHeight w:val="310"/>
        </w:trPr>
        <w:tc>
          <w:tcPr>
            <w:tcW w:w="9320"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47B09A20">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47B09A20">
        <w:trPr>
          <w:cantSplit/>
          <w:trHeight w:val="325"/>
        </w:trPr>
        <w:tc>
          <w:tcPr>
            <w:tcW w:w="9320"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47B09A20">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47B09A20">
        <w:trPr>
          <w:cantSplit/>
          <w:trHeight w:val="390"/>
        </w:trPr>
        <w:tc>
          <w:tcPr>
            <w:tcW w:w="9320"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47B09A20">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47B09A20">
        <w:trPr>
          <w:cantSplit/>
          <w:trHeight w:val="7471"/>
        </w:trPr>
        <w:tc>
          <w:tcPr>
            <w:tcW w:w="9320"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47B09A20">
        <w:trPr>
          <w:gridAfter w:val="1"/>
          <w:wAfter w:w="105"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 xml:space="preserve">Que </w:t>
            </w:r>
            <w:proofErr w:type="gramStart"/>
            <w:r w:rsidRPr="00AC501D">
              <w:rPr>
                <w:rFonts w:ascii="Arial" w:hAnsi="Arial" w:cs="Arial"/>
              </w:rPr>
              <w:t>de acuerdo al</w:t>
            </w:r>
            <w:proofErr w:type="gramEnd"/>
            <w:r w:rsidRPr="00AC501D">
              <w:rPr>
                <w:rFonts w:ascii="Arial" w:hAnsi="Arial" w:cs="Arial"/>
              </w:rPr>
              <w:t xml:space="preserve">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172084D5" w14:textId="1449C93A" w:rsidR="002610A7" w:rsidRPr="00C20F55" w:rsidRDefault="009E3D66" w:rsidP="002C68F8">
            <w:pPr>
              <w:ind w:left="709"/>
              <w:jc w:val="both"/>
              <w:rPr>
                <w:rFonts w:ascii="Arial" w:eastAsia="Arial" w:hAnsi="Arial" w:cs="Arial"/>
                <w:color w:val="0070C0"/>
              </w:rPr>
            </w:pPr>
            <w:r>
              <w:rPr>
                <w:rFonts w:ascii="Arial" w:eastAsia="Arial" w:hAnsi="Arial" w:cs="Arial"/>
                <w:color w:val="0070C0"/>
              </w:rPr>
              <w:t xml:space="preserve">Modificación </w:t>
            </w:r>
            <w:proofErr w:type="gramStart"/>
            <w:r>
              <w:rPr>
                <w:rFonts w:ascii="Arial" w:eastAsia="Arial" w:hAnsi="Arial" w:cs="Arial"/>
                <w:color w:val="0070C0"/>
              </w:rPr>
              <w:t xml:space="preserve">al </w:t>
            </w:r>
            <w:r w:rsidR="00724D08">
              <w:rPr>
                <w:rFonts w:ascii="Arial" w:eastAsia="Arial" w:hAnsi="Arial" w:cs="Arial"/>
                <w:color w:val="0070C0"/>
              </w:rPr>
              <w:t xml:space="preserve"> </w:t>
            </w:r>
            <w:r w:rsidR="007E3F5D" w:rsidRPr="00C20F55">
              <w:rPr>
                <w:rFonts w:ascii="Arial" w:eastAsia="Arial" w:hAnsi="Arial" w:cs="Arial"/>
                <w:color w:val="0070C0"/>
              </w:rPr>
              <w:t>Capítulo</w:t>
            </w:r>
            <w:proofErr w:type="gramEnd"/>
            <w:r w:rsidR="007E3F5D" w:rsidRPr="00C20F55">
              <w:rPr>
                <w:rFonts w:ascii="Arial" w:eastAsia="Arial" w:hAnsi="Arial" w:cs="Arial"/>
                <w:color w:val="0070C0"/>
              </w:rPr>
              <w:t xml:space="preserve"> 5 “Crédito Constructor” </w:t>
            </w:r>
            <w:r>
              <w:rPr>
                <w:rFonts w:ascii="Arial" w:eastAsia="Arial" w:hAnsi="Arial" w:cs="Arial"/>
                <w:color w:val="0070C0"/>
              </w:rPr>
              <w:t xml:space="preserve">con la finalidad de incluir como sujeto de crédito a los Patrimonios Autónomos que cumplan con los requisitos establecidos para tal fin y ajustes de forma resultantes de dicha inclusión.  </w:t>
            </w:r>
          </w:p>
          <w:p w14:paraId="37C40B54" w14:textId="77777777" w:rsidR="007E3F5D" w:rsidRDefault="007E3F5D" w:rsidP="6C10D29C">
            <w:pPr>
              <w:ind w:left="709"/>
              <w:rPr>
                <w:rFonts w:ascii="Arial" w:eastAsia="Arial" w:hAnsi="Arial" w:cs="Arial"/>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382786EF" w14:textId="61CCD971" w:rsidR="00E8162D" w:rsidRDefault="00E8162D" w:rsidP="0056673D">
            <w:pPr>
              <w:pStyle w:val="Prrafodelista"/>
              <w:autoSpaceDE w:val="0"/>
              <w:autoSpaceDN w:val="0"/>
              <w:adjustRightInd w:val="0"/>
              <w:ind w:left="720"/>
              <w:rPr>
                <w:lang w:eastAsia="es-CO"/>
              </w:rPr>
            </w:pPr>
            <w:r w:rsidRPr="00895501">
              <w:rPr>
                <w:lang w:eastAsia="es-CO"/>
              </w:rPr>
              <w:t>La versión 1</w:t>
            </w:r>
            <w:r w:rsidR="007E3F5D">
              <w:rPr>
                <w:lang w:eastAsia="es-CO"/>
              </w:rPr>
              <w:t>3</w:t>
            </w:r>
            <w:r w:rsidRPr="00895501">
              <w:rPr>
                <w:lang w:eastAsia="es-CO"/>
              </w:rPr>
              <w:t xml:space="preserve"> del Reglamento de Crédito y Leasing Habitacional regirá a partir de su publicación, sin embargo, la entrada en vigor de los numerales que se relacionan a continuación </w:t>
            </w:r>
            <w:r w:rsidR="00161942" w:rsidRPr="00895501">
              <w:rPr>
                <w:lang w:eastAsia="es-CO"/>
              </w:rPr>
              <w:t>est</w:t>
            </w:r>
            <w:r w:rsidR="00326286">
              <w:rPr>
                <w:lang w:eastAsia="es-CO"/>
              </w:rPr>
              <w:t>ará</w:t>
            </w:r>
            <w:r w:rsidRPr="00895501">
              <w:rPr>
                <w:lang w:eastAsia="es-CO"/>
              </w:rPr>
              <w:t xml:space="preserve"> sujeta a los desarrollos tecnológicos o antes si estos lo permiten así: </w:t>
            </w:r>
          </w:p>
          <w:p w14:paraId="2ACC495B" w14:textId="233761A0" w:rsidR="006212F5" w:rsidRDefault="006212F5" w:rsidP="00E940B0">
            <w:pPr>
              <w:rPr>
                <w:lang w:eastAsia="es-CO"/>
              </w:rPr>
            </w:pPr>
          </w:p>
          <w:p w14:paraId="6F5B1C00" w14:textId="6499FA2D" w:rsidR="00DE178E" w:rsidRPr="00326286" w:rsidRDefault="1F0AD20E" w:rsidP="00BC41AD">
            <w:pPr>
              <w:pStyle w:val="Prrafodelista"/>
              <w:numPr>
                <w:ilvl w:val="0"/>
                <w:numId w:val="44"/>
              </w:numPr>
              <w:tabs>
                <w:tab w:val="left" w:pos="882"/>
              </w:tabs>
              <w:autoSpaceDE w:val="0"/>
              <w:autoSpaceDN w:val="0"/>
              <w:adjustRightInd w:val="0"/>
              <w:ind w:left="742" w:hanging="22"/>
              <w:rPr>
                <w:lang w:eastAsia="es-CO"/>
              </w:rPr>
            </w:pPr>
            <w:r w:rsidRPr="00326286">
              <w:rPr>
                <w:lang w:val="es-CO" w:eastAsia="es-CO"/>
              </w:rPr>
              <w:t xml:space="preserve">Los numerales relacionados con el producto </w:t>
            </w:r>
            <w:r w:rsidR="00060276">
              <w:rPr>
                <w:lang w:val="es-CO" w:eastAsia="es-CO"/>
              </w:rPr>
              <w:t>“</w:t>
            </w:r>
            <w:r w:rsidRPr="00326286">
              <w:rPr>
                <w:lang w:val="es-CO" w:eastAsia="es-CO"/>
              </w:rPr>
              <w:t>Crédito de Mejora de Vivienda sin Constitución de Garantía Hipotecaria</w:t>
            </w:r>
            <w:r w:rsidR="00060276">
              <w:rPr>
                <w:lang w:val="es-CO" w:eastAsia="es-CO"/>
              </w:rPr>
              <w:t>”</w:t>
            </w:r>
            <w:r w:rsidR="18C20122" w:rsidRPr="00326286">
              <w:rPr>
                <w:lang w:val="es-CO" w:eastAsia="es-CO"/>
              </w:rPr>
              <w:t xml:space="preserve"> </w:t>
            </w:r>
            <w:r w:rsidR="6FA5C0D5" w:rsidRPr="00326286">
              <w:rPr>
                <w:lang w:val="es-CO" w:eastAsia="es-CO"/>
              </w:rPr>
              <w:t xml:space="preserve">entrarán en </w:t>
            </w:r>
            <w:r w:rsidR="3130D4F1" w:rsidRPr="00326286">
              <w:rPr>
                <w:lang w:val="es-CO" w:eastAsia="es-CO"/>
              </w:rPr>
              <w:t>vigor, a</w:t>
            </w:r>
            <w:r w:rsidR="6FA5C0D5" w:rsidRPr="00326286">
              <w:rPr>
                <w:lang w:val="es-CO" w:eastAsia="es-CO"/>
              </w:rPr>
              <w:t xml:space="preserve"> partir, del 30 de noviembre de 2025, siempre y cuando los desarrollos tecnológicos así lo permitan y se haya surtido satisfactoriamente el proceso </w:t>
            </w:r>
            <w:r w:rsidR="3130D4F1" w:rsidRPr="00326286">
              <w:rPr>
                <w:lang w:val="es-CO" w:eastAsia="es-CO"/>
              </w:rPr>
              <w:t>licitatorio correspondiente a las pólizas de seguros requeridas para este producto,</w:t>
            </w:r>
            <w:r w:rsidR="6FA5C0D5" w:rsidRPr="00326286">
              <w:rPr>
                <w:lang w:val="es-CO" w:eastAsia="es-CO"/>
              </w:rPr>
              <w:t xml:space="preserve"> conforme a la normativa vigente y a los lineamientos establecidos por las áreas competentes.</w:t>
            </w:r>
            <w:r w:rsidR="3130D4F1" w:rsidRPr="00326286">
              <w:rPr>
                <w:lang w:val="es-CO" w:eastAsia="es-CO"/>
              </w:rPr>
              <w:t xml:space="preserve"> </w:t>
            </w:r>
          </w:p>
          <w:p w14:paraId="3C9042BA" w14:textId="77777777" w:rsidR="00326286" w:rsidRPr="00326286" w:rsidRDefault="00326286" w:rsidP="00326286">
            <w:pPr>
              <w:pStyle w:val="Prrafodelista"/>
              <w:autoSpaceDE w:val="0"/>
              <w:autoSpaceDN w:val="0"/>
              <w:adjustRightInd w:val="0"/>
              <w:ind w:left="1080"/>
              <w:rPr>
                <w:lang w:eastAsia="es-CO"/>
              </w:rPr>
            </w:pPr>
          </w:p>
          <w:p w14:paraId="0C3CCE5D" w14:textId="7F5A0C21" w:rsidR="00DE178E" w:rsidRPr="006212F5" w:rsidRDefault="00C86EB8" w:rsidP="00BC41AD">
            <w:pPr>
              <w:pStyle w:val="Prrafodelista"/>
              <w:numPr>
                <w:ilvl w:val="0"/>
                <w:numId w:val="44"/>
              </w:numPr>
              <w:tabs>
                <w:tab w:val="left" w:pos="1026"/>
              </w:tabs>
              <w:autoSpaceDE w:val="0"/>
              <w:autoSpaceDN w:val="0"/>
              <w:adjustRightInd w:val="0"/>
              <w:ind w:left="742" w:hanging="22"/>
              <w:rPr>
                <w:lang w:eastAsia="es-CO"/>
              </w:rPr>
            </w:pPr>
            <w:r w:rsidRPr="1B614E54">
              <w:rPr>
                <w:lang w:val="es-CO" w:eastAsia="es-CO"/>
              </w:rPr>
              <w:lastRenderedPageBreak/>
              <w:t>Capítulo</w:t>
            </w:r>
            <w:r w:rsidR="6FA5C0D5" w:rsidRPr="1B614E54">
              <w:rPr>
                <w:lang w:val="es-CO" w:eastAsia="es-CO"/>
              </w:rPr>
              <w:t xml:space="preserve"> 6 Crédito Asociativo entrará</w:t>
            </w:r>
            <w:r w:rsidR="4C9A778C" w:rsidRPr="1B614E54">
              <w:rPr>
                <w:lang w:val="es-CO" w:eastAsia="es-CO"/>
              </w:rPr>
              <w:t xml:space="preserve"> </w:t>
            </w:r>
            <w:r w:rsidR="6FA5C0D5" w:rsidRPr="1B614E54">
              <w:rPr>
                <w:lang w:val="es-CO" w:eastAsia="es-CO"/>
              </w:rPr>
              <w:t>en vigor a partir</w:t>
            </w:r>
            <w:r w:rsidR="4C9A778C" w:rsidRPr="1B614E54">
              <w:rPr>
                <w:lang w:val="es-CO" w:eastAsia="es-CO"/>
              </w:rPr>
              <w:t>,</w:t>
            </w:r>
            <w:r w:rsidR="6FA5C0D5" w:rsidRPr="1B614E54">
              <w:rPr>
                <w:lang w:val="es-CO" w:eastAsia="es-CO"/>
              </w:rPr>
              <w:t xml:space="preserve"> del 30 de noviembre de 2025</w:t>
            </w:r>
            <w:r w:rsidR="348C4270" w:rsidRPr="1B614E54">
              <w:rPr>
                <w:lang w:val="es-CO" w:eastAsia="es-CO"/>
              </w:rPr>
              <w:t>.</w:t>
            </w:r>
          </w:p>
          <w:p w14:paraId="581CA2DB" w14:textId="77777777" w:rsidR="006212F5" w:rsidRDefault="006212F5" w:rsidP="007417A1">
            <w:pPr>
              <w:pStyle w:val="Prrafodelista"/>
              <w:ind w:left="742" w:hanging="22"/>
              <w:rPr>
                <w:lang w:eastAsia="es-CO"/>
              </w:rPr>
            </w:pPr>
          </w:p>
          <w:p w14:paraId="097BC897" w14:textId="70D94277" w:rsidR="006212F5" w:rsidRDefault="1F0AD20E" w:rsidP="00BC41AD">
            <w:pPr>
              <w:pStyle w:val="Prrafodelista"/>
              <w:numPr>
                <w:ilvl w:val="0"/>
                <w:numId w:val="44"/>
              </w:numPr>
              <w:tabs>
                <w:tab w:val="left" w:pos="1026"/>
              </w:tabs>
              <w:autoSpaceDE w:val="0"/>
              <w:autoSpaceDN w:val="0"/>
              <w:adjustRightInd w:val="0"/>
              <w:ind w:left="742" w:hanging="22"/>
              <w:rPr>
                <w:lang w:eastAsia="es-CO"/>
              </w:rPr>
            </w:pPr>
            <w:r w:rsidRPr="1B614E54">
              <w:rPr>
                <w:lang w:eastAsia="es-CO"/>
              </w:rPr>
              <w:t>Capítulo 4° “Crédito Educativo AVC y Cesantías”</w:t>
            </w:r>
            <w:r w:rsidR="00295267">
              <w:rPr>
                <w:lang w:eastAsia="es-CO"/>
              </w:rPr>
              <w:t xml:space="preserve"> entrará en vigor a partir del </w:t>
            </w:r>
            <w:r w:rsidRPr="1B614E54">
              <w:rPr>
                <w:lang w:eastAsia="es-CO"/>
              </w:rPr>
              <w:t>3</w:t>
            </w:r>
            <w:r w:rsidR="00B1383D">
              <w:rPr>
                <w:lang w:eastAsia="es-CO"/>
              </w:rPr>
              <w:t>0</w:t>
            </w:r>
            <w:r w:rsidRPr="1B614E54">
              <w:rPr>
                <w:lang w:eastAsia="es-CO"/>
              </w:rPr>
              <w:t xml:space="preserve"> </w:t>
            </w:r>
            <w:r w:rsidR="008B1470" w:rsidRPr="1B614E54">
              <w:rPr>
                <w:lang w:eastAsia="es-CO"/>
              </w:rPr>
              <w:t xml:space="preserve">de </w:t>
            </w:r>
            <w:r w:rsidR="008B1470">
              <w:rPr>
                <w:lang w:eastAsia="es-CO"/>
              </w:rPr>
              <w:t>junio</w:t>
            </w:r>
            <w:r w:rsidR="00B1383D">
              <w:rPr>
                <w:lang w:eastAsia="es-CO"/>
              </w:rPr>
              <w:t xml:space="preserve"> </w:t>
            </w:r>
            <w:r w:rsidRPr="1B614E54">
              <w:rPr>
                <w:lang w:eastAsia="es-CO"/>
              </w:rPr>
              <w:t>de 202</w:t>
            </w:r>
            <w:r w:rsidR="00545CC8">
              <w:rPr>
                <w:lang w:eastAsia="es-CO"/>
              </w:rPr>
              <w:t>6</w:t>
            </w:r>
            <w:r w:rsidR="0028330D">
              <w:rPr>
                <w:lang w:eastAsia="es-CO"/>
              </w:rPr>
              <w:t xml:space="preserve"> o antes si se cuenta con la viabilidad técnica correspondiente</w:t>
            </w:r>
            <w:r w:rsidRPr="1B614E54">
              <w:rPr>
                <w:lang w:eastAsia="es-CO"/>
              </w:rPr>
              <w:t>.</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 xml:space="preserve">Los demás servidores del Estado y de sus entidades descentralizadas territorialmente y por servicios, así como los trabajadores del sector privado que </w:t>
      </w:r>
      <w:r w:rsidRPr="00492AE3">
        <w:rPr>
          <w:rFonts w:ascii="Arial" w:hAnsi="Arial" w:cs="Arial"/>
        </w:rPr>
        <w:lastRenderedPageBreak/>
        <w:t>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 xml:space="preserve">Nacional; </w:t>
      </w:r>
      <w:proofErr w:type="gramStart"/>
      <w:r w:rsidR="00C86EB8" w:rsidRPr="1B614E54">
        <w:rPr>
          <w:rFonts w:ascii="Arial" w:hAnsi="Arial" w:cs="Arial"/>
        </w:rPr>
        <w:t>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w:t>
      </w:r>
      <w:proofErr w:type="gramEnd"/>
      <w:r w:rsidRPr="1B614E54">
        <w:rPr>
          <w:rFonts w:ascii="Arial" w:hAnsi="Arial" w:cs="Arial"/>
        </w:rPr>
        <w:t xml:space="preserve">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641358D" w14:textId="77777777" w:rsidR="00742556" w:rsidRPr="00492AE3" w:rsidRDefault="00742556" w:rsidP="00742556">
      <w:pPr>
        <w:jc w:val="both"/>
        <w:rPr>
          <w:rFonts w:ascii="Arial" w:hAnsi="Arial" w:cs="Arial"/>
          <w:lang w:val="es-ES_tradnl"/>
        </w:rPr>
      </w:pPr>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lastRenderedPageBreak/>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w:t>
      </w:r>
      <w:proofErr w:type="gramStart"/>
      <w:r w:rsidRPr="009A3EBA">
        <w:rPr>
          <w:b w:val="0"/>
          <w:szCs w:val="24"/>
        </w:rPr>
        <w:t>,  para</w:t>
      </w:r>
      <w:proofErr w:type="gramEnd"/>
      <w:r w:rsidRPr="009A3EBA">
        <w:rPr>
          <w:b w:val="0"/>
          <w:szCs w:val="24"/>
        </w:rPr>
        <w:t xml:space="preserve">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xml:space="preserve">., cualquier variación de la información suministrada en la solicitud de crédito o leasing habitacional antes del perfeccionamiento y desembolso </w:t>
      </w:r>
      <w:proofErr w:type="gramStart"/>
      <w:r w:rsidRPr="009A3EBA">
        <w:rPr>
          <w:rFonts w:ascii="Arial" w:hAnsi="Arial" w:cs="Arial"/>
        </w:rPr>
        <w:t>del mismo</w:t>
      </w:r>
      <w:proofErr w:type="gramEnd"/>
      <w:r w:rsidRPr="009A3EBA">
        <w:rPr>
          <w:rFonts w:ascii="Arial" w:hAnsi="Arial" w:cs="Arial"/>
        </w:rPr>
        <w:t>.</w:t>
      </w:r>
    </w:p>
    <w:p w14:paraId="6FD9A531" w14:textId="77777777" w:rsidR="00060276" w:rsidRDefault="00060276" w:rsidP="00742556">
      <w:pPr>
        <w:jc w:val="both"/>
        <w:rPr>
          <w:rFonts w:ascii="Arial" w:hAnsi="Arial" w:cs="Arial"/>
        </w:rPr>
      </w:pPr>
    </w:p>
    <w:p w14:paraId="109F2F6C" w14:textId="77777777" w:rsidR="00060276" w:rsidRDefault="00060276" w:rsidP="00742556">
      <w:pPr>
        <w:jc w:val="both"/>
        <w:rPr>
          <w:rFonts w:ascii="Arial" w:hAnsi="Arial" w:cs="Arial"/>
        </w:rPr>
      </w:pPr>
    </w:p>
    <w:p w14:paraId="64BE17CF" w14:textId="77777777" w:rsidR="00060276" w:rsidRPr="009A3EBA" w:rsidRDefault="00060276" w:rsidP="00742556">
      <w:pPr>
        <w:jc w:val="both"/>
        <w:rPr>
          <w:rFonts w:ascii="Arial" w:hAnsi="Arial" w:cs="Arial"/>
        </w:rPr>
      </w:pPr>
    </w:p>
    <w:p w14:paraId="62A5AEE4" w14:textId="77777777" w:rsidR="00742556" w:rsidRPr="009A3EBA" w:rsidRDefault="0074255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 xml:space="preserve">REQUISITOS PARA LA APROBACIÓN DE CRÉDITO HIPOTECARIO, MEJORA DE VIVIENDA SIN CONSTITUCION DE GARANTIA HIPOTECARIA, </w:t>
      </w:r>
      <w:r w:rsidRPr="00060276">
        <w:rPr>
          <w:rFonts w:ascii="Arial" w:hAnsi="Arial" w:cs="Arial"/>
          <w:szCs w:val="24"/>
          <w:u w:val="none"/>
        </w:rPr>
        <w:lastRenderedPageBreak/>
        <w:t>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A3EBA">
        <w:rPr>
          <w:rFonts w:ascii="Arial" w:hAnsi="Arial" w:cs="Arial"/>
          <w:lang w:val="es-ES"/>
        </w:rPr>
        <w:t>del mismo</w:t>
      </w:r>
      <w:proofErr w:type="gramEnd"/>
      <w:r w:rsidRPr="009A3EBA">
        <w:rPr>
          <w:rFonts w:ascii="Arial" w:hAnsi="Arial" w:cs="Arial"/>
          <w:lang w:val="es-ES"/>
        </w:rPr>
        <w:t xml:space="preserve">,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A3EBA">
        <w:rPr>
          <w:rFonts w:ascii="Arial" w:hAnsi="Arial" w:cs="Arial"/>
          <w:lang w:val="es-ES"/>
        </w:rPr>
        <w:t>del mismo</w:t>
      </w:r>
      <w:proofErr w:type="gramEnd"/>
      <w:r w:rsidRPr="009A3EBA">
        <w:rPr>
          <w:rFonts w:ascii="Arial" w:hAnsi="Arial" w:cs="Arial"/>
          <w:lang w:val="es-ES"/>
        </w:rPr>
        <w:t xml:space="preserve">. Se exceptúa de lo anterior, </w:t>
      </w:r>
      <w:r w:rsidRPr="009A3EBA">
        <w:rPr>
          <w:rFonts w:ascii="Arial" w:hAnsi="Arial" w:cs="Arial"/>
        </w:rPr>
        <w:t xml:space="preserve">cuando el beneficiario del crédito educativo deba dejar de trabajar para adelantar los estudios financiados, caso en el cual, los desembolsos subsiguientes deberán estar respaldados por dos codeudores </w:t>
      </w:r>
      <w:r w:rsidRPr="009A3EBA">
        <w:rPr>
          <w:rFonts w:ascii="Arial" w:hAnsi="Arial" w:cs="Arial"/>
        </w:rPr>
        <w:lastRenderedPageBreak/>
        <w:t>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w:t>
      </w:r>
      <w:proofErr w:type="gramStart"/>
      <w:r w:rsidRPr="009A3EBA">
        <w:rPr>
          <w:rFonts w:ascii="Arial" w:hAnsi="Arial" w:cs="Arial"/>
          <w:lang w:val="es-ES"/>
        </w:rPr>
        <w:t>S.A.,</w:t>
      </w:r>
      <w:proofErr w:type="gramEnd"/>
      <w:r w:rsidRPr="009A3EBA">
        <w:rPr>
          <w:rFonts w:ascii="Arial" w:hAnsi="Arial" w:cs="Arial"/>
          <w:lang w:val="es-ES"/>
        </w:rPr>
        <w:t xml:space="preserve">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A3EBA">
        <w:rPr>
          <w:rFonts w:ascii="Arial" w:hAnsi="Arial" w:cs="Arial"/>
          <w:lang w:val="es-ES"/>
        </w:rPr>
        <w:t>del mismo</w:t>
      </w:r>
      <w:proofErr w:type="gramEnd"/>
      <w:r w:rsidRPr="009A3EBA">
        <w:rPr>
          <w:rFonts w:ascii="Arial" w:hAnsi="Arial" w:cs="Arial"/>
          <w:lang w:val="es-ES"/>
        </w:rPr>
        <w:t xml:space="preserve">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2F4BC5C1" w14:textId="77777777" w:rsidR="00742556" w:rsidRDefault="00742556" w:rsidP="00742556">
      <w:pPr>
        <w:jc w:val="both"/>
        <w:rPr>
          <w:rFonts w:ascii="Arial" w:hAnsi="Arial" w:cs="Arial"/>
        </w:rPr>
      </w:pPr>
    </w:p>
    <w:p w14:paraId="2583817F" w14:textId="77777777" w:rsidR="002121E7" w:rsidRDefault="002121E7" w:rsidP="00742556">
      <w:pPr>
        <w:jc w:val="both"/>
        <w:rPr>
          <w:rFonts w:ascii="Arial" w:hAnsi="Arial" w:cs="Arial"/>
        </w:rPr>
      </w:pPr>
    </w:p>
    <w:p w14:paraId="79C738B5" w14:textId="77777777" w:rsidR="002121E7" w:rsidRDefault="002121E7" w:rsidP="00742556">
      <w:pPr>
        <w:jc w:val="both"/>
        <w:rPr>
          <w:rFonts w:ascii="Arial" w:hAnsi="Arial" w:cs="Arial"/>
        </w:rPr>
      </w:pP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lastRenderedPageBreak/>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9" w:name="_Toc305584926"/>
      <w:bookmarkStart w:id="60" w:name="_Toc437449236"/>
      <w:bookmarkStart w:id="61" w:name="_Toc438121683"/>
      <w:bookmarkStart w:id="62" w:name="_Toc34388206"/>
      <w:bookmarkStart w:id="63" w:name="_Toc39766995"/>
      <w:bookmarkStart w:id="64" w:name="_Toc41672026"/>
      <w:r w:rsidRPr="002121E7">
        <w:rPr>
          <w:rFonts w:ascii="Arial" w:hAnsi="Arial" w:cs="Arial"/>
          <w:szCs w:val="24"/>
          <w:u w:val="none"/>
        </w:rPr>
        <w:t>SEGUROS</w:t>
      </w:r>
      <w:bookmarkEnd w:id="59"/>
      <w:bookmarkEnd w:id="60"/>
      <w:bookmarkEnd w:id="61"/>
      <w:bookmarkEnd w:id="62"/>
      <w:bookmarkEnd w:id="63"/>
      <w:bookmarkEnd w:id="64"/>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5" w:name="_Toc305584927"/>
      <w:bookmarkStart w:id="66" w:name="_Toc305585130"/>
      <w:bookmarkStart w:id="67" w:name="_Toc437449237"/>
      <w:r w:rsidRPr="00492AE3">
        <w:rPr>
          <w:szCs w:val="24"/>
        </w:rPr>
        <w:t>Seguro de vida grupo deudores</w:t>
      </w:r>
      <w:bookmarkEnd w:id="65"/>
      <w:bookmarkEnd w:id="66"/>
      <w:bookmarkEnd w:id="67"/>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8" w:name="_Toc305584928"/>
      <w:bookmarkStart w:id="69" w:name="_Toc305585131"/>
      <w:bookmarkStart w:id="70" w:name="_Toc437449238"/>
      <w:r w:rsidRPr="00492AE3">
        <w:rPr>
          <w:szCs w:val="24"/>
        </w:rPr>
        <w:t>Seguro de incendio grupo deudores</w:t>
      </w:r>
      <w:bookmarkEnd w:id="68"/>
      <w:bookmarkEnd w:id="69"/>
      <w:bookmarkEnd w:id="70"/>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w:t>
      </w:r>
      <w:r w:rsidRPr="00492AE3">
        <w:rPr>
          <w:rFonts w:ascii="Arial" w:hAnsi="Arial" w:cs="Arial"/>
        </w:rPr>
        <w:lastRenderedPageBreak/>
        <w:t xml:space="preserve">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1" w:name="_Toc305584929"/>
      <w:bookmarkStart w:id="72" w:name="_Toc305585132"/>
      <w:bookmarkStart w:id="73" w:name="_Toc437449239"/>
      <w:r w:rsidRPr="00492AE3">
        <w:rPr>
          <w:szCs w:val="24"/>
        </w:rPr>
        <w:t>Seguro de Desempleo para Afiliados por Cesantías</w:t>
      </w:r>
      <w:bookmarkEnd w:id="71"/>
      <w:bookmarkEnd w:id="72"/>
      <w:bookmarkEnd w:id="73"/>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4" w:name="_Toc305584930"/>
      <w:bookmarkStart w:id="75" w:name="_Toc305585133"/>
      <w:bookmarkStart w:id="76" w:name="_Toc437449240"/>
      <w:r w:rsidRPr="00492AE3">
        <w:rPr>
          <w:szCs w:val="24"/>
        </w:rPr>
        <w:t>Otros seguros</w:t>
      </w:r>
      <w:bookmarkEnd w:id="74"/>
      <w:bookmarkEnd w:id="75"/>
      <w:bookmarkEnd w:id="76"/>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7" w:name="_Toc437449241"/>
      <w:bookmarkStart w:id="78" w:name="_Toc438121684"/>
      <w:bookmarkStart w:id="79" w:name="_Toc34388207"/>
      <w:bookmarkStart w:id="80" w:name="_Toc39766996"/>
      <w:bookmarkStart w:id="81" w:name="_Toc41672027"/>
      <w:r w:rsidRPr="00060276">
        <w:rPr>
          <w:rFonts w:ascii="Arial" w:hAnsi="Arial" w:cs="Arial"/>
          <w:szCs w:val="24"/>
          <w:u w:val="none"/>
        </w:rPr>
        <w:t>PAZ Y SALVOS Y CERTIFICACIONES</w:t>
      </w:r>
      <w:bookmarkEnd w:id="77"/>
      <w:bookmarkEnd w:id="78"/>
      <w:bookmarkEnd w:id="79"/>
      <w:bookmarkEnd w:id="80"/>
      <w:bookmarkEnd w:id="81"/>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121E7">
        <w:rPr>
          <w:rFonts w:ascii="Arial" w:hAnsi="Arial" w:cs="Arial"/>
          <w:szCs w:val="24"/>
          <w:u w:val="none"/>
        </w:rPr>
        <w:lastRenderedPageBreak/>
        <w:t>CUENTAS AFC</w:t>
      </w:r>
      <w:bookmarkEnd w:id="82"/>
      <w:bookmarkEnd w:id="83"/>
      <w:bookmarkEnd w:id="84"/>
      <w:bookmarkEnd w:id="85"/>
      <w:bookmarkEnd w:id="86"/>
      <w:bookmarkEnd w:id="87"/>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89"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0" w:name="_Toc305584925"/>
      <w:bookmarkStart w:id="91" w:name="_Toc437449243"/>
      <w:bookmarkStart w:id="92" w:name="_Toc438121686"/>
      <w:bookmarkStart w:id="93" w:name="_Toc34388209"/>
      <w:bookmarkStart w:id="94" w:name="_Toc39766998"/>
      <w:bookmarkStart w:id="95" w:name="_Toc41672029"/>
      <w:r w:rsidRPr="002121E7">
        <w:rPr>
          <w:rFonts w:ascii="Arial" w:hAnsi="Arial" w:cs="Arial"/>
          <w:szCs w:val="24"/>
          <w:u w:val="none"/>
        </w:rPr>
        <w:t>AVALÚO Y ESTUDIO DE TÍTULOS</w:t>
      </w:r>
      <w:bookmarkEnd w:id="90"/>
      <w:bookmarkEnd w:id="91"/>
      <w:bookmarkEnd w:id="92"/>
      <w:bookmarkEnd w:id="93"/>
      <w:bookmarkEnd w:id="94"/>
      <w:bookmarkEnd w:id="95"/>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6" w:name="_Toc305584913"/>
      <w:bookmarkStart w:id="97" w:name="_Toc437449244"/>
      <w:bookmarkStart w:id="98" w:name="_Toc438121687"/>
      <w:bookmarkStart w:id="99" w:name="_Toc34388210"/>
      <w:bookmarkStart w:id="100" w:name="_Toc39766999"/>
      <w:bookmarkStart w:id="101" w:name="_Toc41672030"/>
      <w:r w:rsidRPr="002121E7">
        <w:rPr>
          <w:rFonts w:ascii="Arial" w:hAnsi="Arial" w:cs="Arial"/>
          <w:szCs w:val="24"/>
          <w:u w:val="none"/>
        </w:rPr>
        <w:t>VISITAS</w:t>
      </w:r>
      <w:bookmarkEnd w:id="96"/>
      <w:r w:rsidRPr="002121E7">
        <w:rPr>
          <w:rFonts w:ascii="Arial" w:hAnsi="Arial" w:cs="Arial"/>
          <w:szCs w:val="24"/>
          <w:u w:val="none"/>
        </w:rPr>
        <w:t xml:space="preserve"> PARA LOS PRODUCTOS QUE APLIQUEN</w:t>
      </w:r>
      <w:bookmarkEnd w:id="97"/>
      <w:bookmarkEnd w:id="98"/>
      <w:bookmarkEnd w:id="99"/>
      <w:bookmarkEnd w:id="100"/>
      <w:bookmarkEnd w:id="101"/>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2" w:name="_Toc305585089"/>
      <w:bookmarkStart w:id="103" w:name="_Toc437449245"/>
      <w:bookmarkStart w:id="104" w:name="_Toc438121688"/>
      <w:bookmarkStart w:id="105" w:name="_Toc34388211"/>
      <w:bookmarkStart w:id="106" w:name="_Toc39767000"/>
      <w:bookmarkStart w:id="107"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2"/>
      <w:bookmarkEnd w:id="103"/>
      <w:bookmarkEnd w:id="104"/>
      <w:bookmarkEnd w:id="105"/>
      <w:bookmarkEnd w:id="106"/>
      <w:bookmarkEnd w:id="107"/>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lastRenderedPageBreak/>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Se hará exigible la totalidad de la obligación cuando el beneficiario suspenda injustificadamente los estudios o cuando utilice el crédito para fines </w:t>
      </w:r>
      <w:r w:rsidRPr="009A3EBA">
        <w:rPr>
          <w:b w:val="0"/>
          <w:sz w:val="24"/>
          <w:szCs w:val="24"/>
        </w:rPr>
        <w:lastRenderedPageBreak/>
        <w:t>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9A3EBA">
        <w:rPr>
          <w:rFonts w:cs="Arial"/>
          <w:b/>
          <w:sz w:val="24"/>
          <w:szCs w:val="24"/>
          <w:u w:val="single"/>
        </w:rPr>
        <w:t xml:space="preserve">CREDITO </w:t>
      </w:r>
      <w:bookmarkEnd w:id="186"/>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7"/>
      <w:bookmarkEnd w:id="188"/>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bookmarkEnd w:id="189"/>
      <w:bookmarkEnd w:id="190"/>
      <w:bookmarkEnd w:id="191"/>
      <w:r w:rsidRPr="002121E7">
        <w:rPr>
          <w:rFonts w:ascii="Arial" w:hAnsi="Arial" w:cs="Arial"/>
          <w:szCs w:val="24"/>
          <w:u w:val="none"/>
        </w:rPr>
        <w:t>FINALIDAD</w:t>
      </w:r>
      <w:bookmarkEnd w:id="192"/>
      <w:bookmarkEnd w:id="193"/>
      <w:bookmarkEnd w:id="194"/>
      <w:bookmarkEnd w:id="195"/>
      <w:bookmarkEnd w:id="196"/>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2" w:name="_Hlk156985461"/>
      <w:bookmarkStart w:id="203"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2"/>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4"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3"/>
    <w:p w14:paraId="3A12489F" w14:textId="77777777" w:rsidR="00742556" w:rsidRPr="009A3EBA" w:rsidRDefault="00742556" w:rsidP="00742556">
      <w:pPr>
        <w:pStyle w:val="Ttulo3"/>
        <w:numPr>
          <w:ilvl w:val="2"/>
          <w:numId w:val="4"/>
        </w:numPr>
        <w:ind w:left="0" w:firstLine="0"/>
        <w:rPr>
          <w:szCs w:val="24"/>
        </w:rPr>
      </w:pPr>
      <w:r w:rsidRPr="009A3EBA">
        <w:rPr>
          <w:szCs w:val="24"/>
        </w:rPr>
        <w:lastRenderedPageBreak/>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9A3EBA">
        <w:rPr>
          <w:rFonts w:ascii="Arial" w:eastAsiaTheme="minorEastAsia" w:hAnsi="Arial" w:cs="Arial"/>
          <w:kern w:val="24"/>
        </w:rPr>
        <w:t xml:space="preserve">. </w:t>
      </w:r>
    </w:p>
    <w:bookmarkEnd w:id="206"/>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7" w:name="_Toc41672034"/>
      <w:r w:rsidRPr="002121E7">
        <w:rPr>
          <w:rFonts w:ascii="Arial" w:hAnsi="Arial" w:cs="Arial"/>
          <w:szCs w:val="24"/>
          <w:u w:val="none"/>
        </w:rPr>
        <w:t>C</w:t>
      </w:r>
      <w:bookmarkEnd w:id="197"/>
      <w:r w:rsidRPr="002121E7">
        <w:rPr>
          <w:rFonts w:ascii="Arial" w:hAnsi="Arial" w:cs="Arial"/>
          <w:szCs w:val="24"/>
          <w:u w:val="none"/>
        </w:rPr>
        <w:t>ONDICIONES GENERALES</w:t>
      </w:r>
      <w:bookmarkEnd w:id="198"/>
      <w:bookmarkEnd w:id="199"/>
      <w:bookmarkEnd w:id="200"/>
      <w:bookmarkEnd w:id="201"/>
      <w:bookmarkEnd w:id="207"/>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lastRenderedPageBreak/>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8" w:name="_Toc305584902"/>
      <w:bookmarkStart w:id="209" w:name="_Toc437449256"/>
      <w:bookmarkStart w:id="210" w:name="_Toc438121693"/>
      <w:bookmarkStart w:id="211" w:name="_Toc34388216"/>
      <w:bookmarkStart w:id="212" w:name="_Toc39767059"/>
      <w:bookmarkStart w:id="213" w:name="_Toc41672035"/>
      <w:r w:rsidRPr="002121E7">
        <w:rPr>
          <w:rFonts w:ascii="Arial" w:hAnsi="Arial" w:cs="Arial"/>
          <w:szCs w:val="24"/>
          <w:u w:val="none"/>
        </w:rPr>
        <w:t>CONDICIONES PARTICULARES PARA LAS FINALIDADES DE CRÉDITO CONSTRUCCIÓN DE VIVIENDA EN SITIO PROPIO Y MEJORA</w:t>
      </w:r>
      <w:bookmarkEnd w:id="208"/>
      <w:bookmarkEnd w:id="209"/>
      <w:bookmarkEnd w:id="210"/>
      <w:bookmarkEnd w:id="211"/>
      <w:bookmarkEnd w:id="212"/>
      <w:bookmarkEnd w:id="213"/>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4" w:name="_Toc437449258"/>
      <w:r w:rsidRPr="009A3EBA">
        <w:rPr>
          <w:szCs w:val="24"/>
        </w:rPr>
        <w:t>Condiciones para desembolsos</w:t>
      </w:r>
      <w:bookmarkEnd w:id="214"/>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lastRenderedPageBreak/>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5" w:name="_Toc437449260"/>
      <w:bookmarkStart w:id="216" w:name="_Toc438121694"/>
      <w:bookmarkStart w:id="217" w:name="_Toc34388217"/>
      <w:bookmarkStart w:id="218" w:name="_Toc39767060"/>
      <w:bookmarkStart w:id="219" w:name="_Toc41672036"/>
      <w:bookmarkStart w:id="220" w:name="_Toc305584903"/>
      <w:r w:rsidRPr="002121E7">
        <w:rPr>
          <w:rFonts w:ascii="Arial" w:hAnsi="Arial" w:cs="Arial"/>
          <w:szCs w:val="24"/>
          <w:u w:val="none"/>
        </w:rPr>
        <w:t>CONDICIONES PARTICULARES PARA CRÉDITO A COLOMBIANOS RESIDENTES EN EL EXTERIOR.</w:t>
      </w:r>
      <w:bookmarkEnd w:id="215"/>
      <w:bookmarkEnd w:id="216"/>
      <w:bookmarkEnd w:id="217"/>
      <w:bookmarkEnd w:id="218"/>
      <w:bookmarkEnd w:id="219"/>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lastRenderedPageBreak/>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A3EBA">
        <w:rPr>
          <w:b w:val="0"/>
          <w:szCs w:val="24"/>
        </w:rPr>
        <w:t>los mismos</w:t>
      </w:r>
      <w:proofErr w:type="gramEnd"/>
      <w:r w:rsidRPr="009A3EBA">
        <w:rPr>
          <w:b w:val="0"/>
          <w:szCs w:val="24"/>
        </w:rPr>
        <w:t>.</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1"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2" w:name="_Toc437449261"/>
      <w:bookmarkStart w:id="223" w:name="_Hlk155948710"/>
      <w:bookmarkEnd w:id="220"/>
      <w:r w:rsidRPr="009A3EBA">
        <w:rPr>
          <w:szCs w:val="24"/>
        </w:rPr>
        <w:t>Constitución de Apoderado en Colombia para residentes en el exterior</w:t>
      </w:r>
      <w:bookmarkEnd w:id="222"/>
      <w:r w:rsidRPr="009A3EBA">
        <w:rPr>
          <w:szCs w:val="24"/>
        </w:rPr>
        <w:t>:</w:t>
      </w:r>
    </w:p>
    <w:bookmarkEnd w:id="223"/>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4"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5" w:name="_Toc437449262"/>
      <w:bookmarkStart w:id="226" w:name="_Toc438121695"/>
      <w:bookmarkStart w:id="227" w:name="_Toc34388218"/>
      <w:bookmarkStart w:id="228" w:name="_Toc39767061"/>
      <w:bookmarkStart w:id="229" w:name="_Toc41672037"/>
      <w:bookmarkStart w:id="230" w:name="_Toc305584907"/>
      <w:r w:rsidRPr="00BC460E">
        <w:rPr>
          <w:rFonts w:ascii="Arial" w:hAnsi="Arial" w:cs="Arial"/>
          <w:szCs w:val="24"/>
          <w:u w:val="none"/>
        </w:rPr>
        <w:lastRenderedPageBreak/>
        <w:t>PARÁMETROS PARA EL ESTUDIO DE LAS CONDICIONES CREDITICIAS DEL AFILIADO(A) POR CESANTIAS Y AVC</w:t>
      </w:r>
      <w:bookmarkEnd w:id="225"/>
      <w:bookmarkEnd w:id="226"/>
      <w:bookmarkEnd w:id="227"/>
      <w:bookmarkEnd w:id="228"/>
      <w:bookmarkEnd w:id="229"/>
      <w:r w:rsidRPr="00BC460E">
        <w:rPr>
          <w:rFonts w:ascii="Arial" w:hAnsi="Arial" w:cs="Arial"/>
          <w:szCs w:val="24"/>
          <w:u w:val="none"/>
        </w:rPr>
        <w:t xml:space="preserve"> </w:t>
      </w:r>
      <w:bookmarkEnd w:id="230"/>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9A3EBA">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2" w:name="_Toc305584908"/>
      <w:bookmarkStart w:id="253" w:name="_Toc437449263"/>
      <w:bookmarkStart w:id="254" w:name="_Toc438121696"/>
      <w:bookmarkStart w:id="255" w:name="_Toc34388219"/>
      <w:bookmarkStart w:id="256" w:name="_Toc39767062"/>
      <w:bookmarkStart w:id="257" w:name="_Toc41672038"/>
      <w:r w:rsidRPr="00BC460E">
        <w:rPr>
          <w:rFonts w:ascii="Arial" w:hAnsi="Arial" w:cs="Arial"/>
          <w:szCs w:val="24"/>
          <w:u w:val="none"/>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8" w:name="_Toc305584909"/>
      <w:bookmarkStart w:id="259" w:name="_Toc437449264"/>
      <w:r w:rsidRPr="009A3EBA">
        <w:rPr>
          <w:szCs w:val="24"/>
        </w:rPr>
        <w:t>Ingresos</w:t>
      </w:r>
      <w:bookmarkEnd w:id="258"/>
      <w:bookmarkEnd w:id="259"/>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lastRenderedPageBreak/>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0" w:name="_Toc305584910"/>
      <w:bookmarkStart w:id="261" w:name="_Toc437449265"/>
      <w:r w:rsidRPr="009A3EBA">
        <w:rPr>
          <w:szCs w:val="24"/>
        </w:rPr>
        <w:t>Egresos</w:t>
      </w:r>
      <w:bookmarkEnd w:id="260"/>
      <w:bookmarkEnd w:id="261"/>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2" w:name="_Toc305584915"/>
      <w:bookmarkStart w:id="263" w:name="_Toc437449266"/>
      <w:bookmarkStart w:id="264" w:name="_Toc438121697"/>
      <w:bookmarkStart w:id="265" w:name="_Toc34388220"/>
      <w:bookmarkStart w:id="266" w:name="_Toc39767063"/>
      <w:bookmarkStart w:id="267" w:name="_Toc41672039"/>
      <w:r w:rsidRPr="00BC460E">
        <w:rPr>
          <w:rFonts w:ascii="Arial" w:hAnsi="Arial" w:cs="Arial"/>
          <w:szCs w:val="24"/>
          <w:u w:val="none"/>
        </w:rPr>
        <w:t xml:space="preserve">CONDICIONES PARA EL OTORGAMIENTO DE </w:t>
      </w:r>
      <w:bookmarkEnd w:id="262"/>
      <w:bookmarkEnd w:id="263"/>
      <w:bookmarkEnd w:id="264"/>
      <w:r w:rsidRPr="00BC460E">
        <w:rPr>
          <w:rFonts w:ascii="Arial" w:hAnsi="Arial" w:cs="Arial"/>
          <w:szCs w:val="24"/>
          <w:u w:val="none"/>
        </w:rPr>
        <w:t>CRÉDITOS</w:t>
      </w:r>
      <w:bookmarkEnd w:id="265"/>
      <w:bookmarkEnd w:id="266"/>
      <w:bookmarkEnd w:id="267"/>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8" w:name="_Toc305584916"/>
      <w:bookmarkStart w:id="269" w:name="_Toc437449267"/>
      <w:r w:rsidRPr="009A3EBA">
        <w:rPr>
          <w:szCs w:val="24"/>
        </w:rPr>
        <w:t>Condiciones financieras</w:t>
      </w:r>
      <w:bookmarkEnd w:id="268"/>
      <w:bookmarkEnd w:id="269"/>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0" w:name="_Toc305584917"/>
      <w:bookmarkStart w:id="271" w:name="_Toc437449269"/>
      <w:r w:rsidRPr="009A3EBA">
        <w:rPr>
          <w:szCs w:val="24"/>
        </w:rPr>
        <w:t>Monto del Crédito</w:t>
      </w:r>
      <w:bookmarkEnd w:id="270"/>
      <w:bookmarkEnd w:id="271"/>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lastRenderedPageBreak/>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2" w:name="_Hlk200371848"/>
      <w:r w:rsidRPr="009A3EBA">
        <w:rPr>
          <w:rFonts w:ascii="Arial" w:hAnsi="Arial" w:cs="Arial"/>
        </w:rPr>
        <w:t xml:space="preserve">Mejora de Vivienda sin Constitución de Garantía </w:t>
      </w:r>
      <w:bookmarkEnd w:id="272"/>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 xml:space="preserve">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A3EBA">
        <w:rPr>
          <w:rFonts w:ascii="Arial" w:eastAsiaTheme="minorEastAsia" w:hAnsi="Arial" w:cs="Arial"/>
        </w:rPr>
        <w:t>del mismo</w:t>
      </w:r>
      <w:proofErr w:type="gramEnd"/>
      <w:r w:rsidRPr="009A3EBA">
        <w:rPr>
          <w:rFonts w:ascii="Arial" w:eastAsiaTheme="minorEastAsia" w:hAnsi="Arial" w:cs="Arial"/>
        </w:rPr>
        <w:t>.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3" w:name="_Toc41672040"/>
      <w:bookmarkStart w:id="274" w:name="_Toc305584922"/>
      <w:bookmarkStart w:id="275" w:name="_Toc437449270"/>
      <w:bookmarkStart w:id="276" w:name="_Toc438121698"/>
      <w:bookmarkStart w:id="277" w:name="_Toc34388221"/>
      <w:bookmarkStart w:id="278" w:name="_Toc39767064"/>
      <w:r w:rsidRPr="00BC460E">
        <w:rPr>
          <w:rFonts w:ascii="Arial" w:hAnsi="Arial" w:cs="Arial"/>
          <w:szCs w:val="24"/>
          <w:u w:val="none"/>
        </w:rPr>
        <w:t>AMORTIZACIÓN DE CRÉDITOS HIPOTECARIOS, MEJORA DE VIVIENDA SIN CONSTITUCION DE GARANTIA HIPOTECARIA Y LEASING HABITACIONAL</w:t>
      </w:r>
      <w:bookmarkEnd w:id="273"/>
      <w:r w:rsidRPr="00BC460E">
        <w:rPr>
          <w:rFonts w:ascii="Arial" w:hAnsi="Arial" w:cs="Arial"/>
          <w:szCs w:val="24"/>
          <w:u w:val="none"/>
        </w:rPr>
        <w:t xml:space="preserve"> </w:t>
      </w:r>
      <w:bookmarkEnd w:id="274"/>
      <w:bookmarkEnd w:id="275"/>
      <w:bookmarkEnd w:id="276"/>
      <w:bookmarkEnd w:id="277"/>
      <w:bookmarkEnd w:id="278"/>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w:t>
      </w:r>
      <w:r w:rsidRPr="009A3EBA">
        <w:rPr>
          <w:rFonts w:ascii="Arial" w:hAnsi="Arial" w:cs="Arial"/>
        </w:rPr>
        <w:lastRenderedPageBreak/>
        <w:t xml:space="preserve">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w:t>
      </w:r>
      <w:r w:rsidRPr="009A3EBA">
        <w:rPr>
          <w:rFonts w:ascii="Arial" w:hAnsi="Arial" w:cs="Arial"/>
        </w:rPr>
        <w:lastRenderedPageBreak/>
        <w:t xml:space="preserve">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BC460E">
        <w:rPr>
          <w:rFonts w:ascii="Arial" w:hAnsi="Arial" w:cs="Arial"/>
          <w:szCs w:val="24"/>
          <w:u w:val="none"/>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BC460E">
        <w:rPr>
          <w:rFonts w:ascii="Arial" w:hAnsi="Arial" w:cs="Arial"/>
          <w:szCs w:val="24"/>
          <w:u w:val="none"/>
        </w:rPr>
        <w:t>OTORGAMIENTO DE CRÉDITO</w:t>
      </w:r>
      <w:bookmarkEnd w:id="286"/>
      <w:bookmarkEnd w:id="287"/>
      <w:bookmarkEnd w:id="290"/>
      <w:bookmarkEnd w:id="291"/>
      <w:r w:rsidRPr="00BC460E">
        <w:rPr>
          <w:rFonts w:ascii="Arial" w:hAnsi="Arial" w:cs="Arial"/>
          <w:szCs w:val="24"/>
          <w:u w:val="none"/>
        </w:rPr>
        <w:t xml:space="preserve"> Y LEASING HABITACIONAL.</w:t>
      </w:r>
      <w:bookmarkEnd w:id="292"/>
      <w:bookmarkEnd w:id="293"/>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4"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BC460E">
        <w:rPr>
          <w:rFonts w:ascii="Arial" w:hAnsi="Arial" w:cs="Arial"/>
          <w:szCs w:val="24"/>
          <w:u w:val="none"/>
        </w:rPr>
        <w:t>OFERTA DE CRÉDITO Y LEASING HABITACIONAL.</w:t>
      </w:r>
      <w:bookmarkEnd w:id="297"/>
      <w:bookmarkEnd w:id="298"/>
      <w:bookmarkEnd w:id="299"/>
      <w:bookmarkEnd w:id="300"/>
      <w:bookmarkEnd w:id="301"/>
      <w:bookmarkEnd w:id="302"/>
    </w:p>
    <w:bookmarkEnd w:id="294"/>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3" w:name="_Hlk198561304"/>
      <w:r w:rsidRPr="009A3EBA">
        <w:rPr>
          <w:rFonts w:ascii="Arial" w:hAnsi="Arial" w:cs="Arial"/>
        </w:rPr>
        <w:t xml:space="preserve">doce (12) meses contados a partir de la fecha de la aprobación de </w:t>
      </w:r>
      <w:proofErr w:type="gramStart"/>
      <w:r w:rsidRPr="009A3EBA">
        <w:rPr>
          <w:rFonts w:ascii="Arial" w:hAnsi="Arial" w:cs="Arial"/>
        </w:rPr>
        <w:t>la misma</w:t>
      </w:r>
      <w:bookmarkEnd w:id="303"/>
      <w:proofErr w:type="gramEnd"/>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lastRenderedPageBreak/>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4"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5" w:name="_Toc305584934"/>
      <w:bookmarkStart w:id="306" w:name="_Toc437449274"/>
      <w:bookmarkStart w:id="307" w:name="_Toc438121702"/>
      <w:bookmarkStart w:id="308" w:name="_Toc34388225"/>
      <w:bookmarkStart w:id="309" w:name="_Toc39767071"/>
      <w:bookmarkStart w:id="310" w:name="_Toc41672044"/>
      <w:r w:rsidRPr="00BC460E">
        <w:rPr>
          <w:rFonts w:ascii="Arial" w:hAnsi="Arial" w:cs="Arial"/>
          <w:szCs w:val="24"/>
          <w:u w:val="none"/>
        </w:rPr>
        <w:t>ACEPTACIÓN DE LA OFERTA POR EL AFILIADO</w:t>
      </w:r>
      <w:bookmarkEnd w:id="305"/>
      <w:bookmarkEnd w:id="306"/>
      <w:bookmarkEnd w:id="307"/>
      <w:bookmarkEnd w:id="308"/>
      <w:bookmarkEnd w:id="309"/>
      <w:bookmarkEnd w:id="310"/>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1" w:name="_Hlk198561680"/>
      <w:bookmarkEnd w:id="304"/>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1"/>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2" w:name="_Toc39767072"/>
      <w:bookmarkStart w:id="313" w:name="_Toc41672045"/>
      <w:r w:rsidRPr="00BC460E">
        <w:rPr>
          <w:rFonts w:ascii="Arial" w:hAnsi="Arial" w:cs="Arial"/>
          <w:szCs w:val="24"/>
          <w:u w:val="none"/>
        </w:rPr>
        <w:t>AVALÚOS</w:t>
      </w:r>
      <w:bookmarkEnd w:id="312"/>
      <w:bookmarkEnd w:id="313"/>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w:t>
      </w:r>
      <w:r w:rsidRPr="0F0192EF">
        <w:rPr>
          <w:rFonts w:ascii="Arial" w:hAnsi="Arial" w:cs="Arial"/>
          <w:lang w:val="es-ES"/>
        </w:rPr>
        <w:lastRenderedPageBreak/>
        <w:t xml:space="preserve">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4" w:name="_Toc39767073"/>
      <w:bookmarkStart w:id="315" w:name="_Toc39767434"/>
      <w:bookmarkStart w:id="316" w:name="_Toc39767074"/>
      <w:bookmarkStart w:id="317" w:name="_Toc39767435"/>
      <w:bookmarkStart w:id="318" w:name="_Toc39767075"/>
      <w:bookmarkStart w:id="319" w:name="_Toc39767436"/>
      <w:bookmarkStart w:id="320" w:name="_Toc305584938"/>
      <w:bookmarkStart w:id="321" w:name="_Toc437449277"/>
      <w:bookmarkStart w:id="322" w:name="_Toc438121705"/>
      <w:bookmarkStart w:id="323" w:name="_Toc34388228"/>
      <w:bookmarkStart w:id="324" w:name="_Toc39767076"/>
      <w:bookmarkStart w:id="325" w:name="_Toc41672046"/>
      <w:bookmarkEnd w:id="314"/>
      <w:bookmarkEnd w:id="315"/>
      <w:bookmarkEnd w:id="316"/>
      <w:bookmarkEnd w:id="317"/>
      <w:bookmarkEnd w:id="318"/>
      <w:bookmarkEnd w:id="319"/>
      <w:r w:rsidRPr="00BC460E">
        <w:rPr>
          <w:rFonts w:ascii="Arial" w:hAnsi="Arial" w:cs="Arial"/>
          <w:szCs w:val="24"/>
          <w:u w:val="none"/>
        </w:rPr>
        <w:t>DOCUMENTOS Y GARANTÍAS</w:t>
      </w:r>
      <w:bookmarkStart w:id="326" w:name="_Hlk200721903"/>
      <w:bookmarkEnd w:id="320"/>
      <w:bookmarkEnd w:id="321"/>
      <w:bookmarkEnd w:id="322"/>
      <w:bookmarkEnd w:id="323"/>
      <w:bookmarkEnd w:id="324"/>
      <w:bookmarkEnd w:id="325"/>
      <w:r w:rsidR="00E76B0B" w:rsidRPr="00BC460E">
        <w:rPr>
          <w:rFonts w:ascii="Arial" w:hAnsi="Arial" w:cs="Arial"/>
          <w:szCs w:val="24"/>
          <w:u w:val="none"/>
        </w:rPr>
        <w:t xml:space="preserve"> PARA CREDITOS HIPOTECARIOS</w:t>
      </w:r>
      <w:bookmarkEnd w:id="326"/>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6C9DC31" w14:textId="77777777" w:rsidR="002263CE" w:rsidRPr="00BC460E" w:rsidRDefault="002263CE"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7" w:name="_Toc305584939"/>
      <w:bookmarkStart w:id="328" w:name="_Toc437449278"/>
      <w:bookmarkStart w:id="329" w:name="_Toc438121706"/>
      <w:bookmarkStart w:id="330" w:name="_Toc34388229"/>
      <w:bookmarkStart w:id="331" w:name="_Toc39767077"/>
      <w:bookmarkStart w:id="332" w:name="_Toc41672047"/>
      <w:r w:rsidRPr="00BC460E">
        <w:rPr>
          <w:rFonts w:ascii="Arial" w:hAnsi="Arial" w:cs="Arial"/>
          <w:szCs w:val="24"/>
          <w:u w:val="none"/>
        </w:rPr>
        <w:t>CONSTITUCIÓN DE GARANTÍAS</w:t>
      </w:r>
      <w:bookmarkEnd w:id="327"/>
      <w:bookmarkEnd w:id="328"/>
      <w:bookmarkEnd w:id="329"/>
      <w:bookmarkEnd w:id="330"/>
      <w:bookmarkEnd w:id="331"/>
      <w:bookmarkEnd w:id="332"/>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lastRenderedPageBreak/>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3" w:name="_Toc39767078"/>
      <w:bookmarkStart w:id="334" w:name="_Toc41672048"/>
      <w:r w:rsidRPr="00BC460E">
        <w:rPr>
          <w:rFonts w:ascii="Arial" w:hAnsi="Arial" w:cs="Arial"/>
          <w:szCs w:val="24"/>
          <w:u w:val="none"/>
        </w:rPr>
        <w:t>PARÁMETROS PARA LA APLICACIÓN DE LAS CESANTÍAS</w:t>
      </w:r>
      <w:bookmarkEnd w:id="333"/>
      <w:bookmarkEnd w:id="334"/>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Pagadas por el Fondo Nacional del Ahorro S.A., las cesantías solicitadas para utilizar </w:t>
      </w:r>
      <w:proofErr w:type="gramStart"/>
      <w:r w:rsidRPr="009A3EBA">
        <w:rPr>
          <w:rFonts w:ascii="Arial" w:hAnsi="Arial" w:cs="Arial"/>
          <w:lang w:val="es-ES"/>
        </w:rPr>
        <w:t>conjuntamente con</w:t>
      </w:r>
      <w:proofErr w:type="gramEnd"/>
      <w:r w:rsidRPr="009A3EBA">
        <w:rPr>
          <w:rFonts w:ascii="Arial" w:hAnsi="Arial" w:cs="Arial"/>
          <w:lang w:val="es-ES"/>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075CF4AC" w14:textId="77777777" w:rsidR="00742556" w:rsidRPr="009A3EBA" w:rsidRDefault="00742556" w:rsidP="00742556">
      <w:pPr>
        <w:jc w:val="both"/>
        <w:rPr>
          <w:rFonts w:ascii="Arial" w:hAnsi="Arial" w:cs="Arial"/>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5" w:name="_Toc39767079"/>
      <w:bookmarkStart w:id="336" w:name="_Toc41672049"/>
      <w:r w:rsidRPr="00BC460E">
        <w:rPr>
          <w:rFonts w:ascii="Arial" w:hAnsi="Arial" w:cs="Arial"/>
          <w:szCs w:val="24"/>
          <w:u w:val="none"/>
        </w:rPr>
        <w:t>DESEMBOLSOS PARCIALES</w:t>
      </w:r>
      <w:bookmarkEnd w:id="335"/>
      <w:bookmarkEnd w:id="336"/>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w:t>
      </w:r>
      <w:r w:rsidRPr="009A3EBA">
        <w:rPr>
          <w:rFonts w:ascii="Arial" w:hAnsi="Arial" w:cs="Arial"/>
        </w:rPr>
        <w:lastRenderedPageBreak/>
        <w:t>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7" w:name="_Toc39767058"/>
      <w:bookmarkStart w:id="338" w:name="_Toc41672050"/>
      <w:r w:rsidRPr="00BC460E">
        <w:rPr>
          <w:rFonts w:ascii="Arial" w:hAnsi="Arial" w:cs="Arial"/>
          <w:szCs w:val="24"/>
          <w:u w:val="none"/>
        </w:rPr>
        <w:t>INFORMACIÓN A LOS DEUDORES HIPOTECARIO, MEJORA DE VIVIENDA SIN CONSTITUCIÓN GARANTIA HIPOTECARIA Y LOCATARIOS.</w:t>
      </w:r>
      <w:bookmarkEnd w:id="337"/>
      <w:bookmarkEnd w:id="338"/>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39" w:name="_Toc41672051"/>
      <w:bookmarkStart w:id="340" w:name="_Toc305584942"/>
      <w:bookmarkStart w:id="341" w:name="_Toc437449281"/>
      <w:bookmarkStart w:id="342" w:name="_Toc438121709"/>
      <w:bookmarkStart w:id="343" w:name="_Toc34388232"/>
      <w:bookmarkStart w:id="344" w:name="_Toc39767080"/>
      <w:r w:rsidRPr="00BC460E">
        <w:rPr>
          <w:rFonts w:ascii="Arial" w:hAnsi="Arial" w:cs="Arial"/>
          <w:szCs w:val="24"/>
          <w:u w:val="none"/>
        </w:rPr>
        <w:t>ALTERNATIVAS PARA LOS USUARIOS DE CRÉDITO</w:t>
      </w:r>
      <w:bookmarkEnd w:id="339"/>
      <w:bookmarkEnd w:id="340"/>
      <w:bookmarkEnd w:id="341"/>
      <w:bookmarkEnd w:id="342"/>
      <w:bookmarkEnd w:id="343"/>
      <w:bookmarkEnd w:id="344"/>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5" w:name="_Toc305584943"/>
      <w:bookmarkStart w:id="346" w:name="_Toc437449282"/>
      <w:r w:rsidRPr="009A3EBA">
        <w:rPr>
          <w:szCs w:val="24"/>
        </w:rPr>
        <w:t>Sustitución del bien dado en garantía</w:t>
      </w:r>
      <w:bookmarkEnd w:id="345"/>
      <w:bookmarkEnd w:id="346"/>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w:t>
      </w:r>
      <w:r w:rsidRPr="009A3EBA">
        <w:rPr>
          <w:b w:val="0"/>
          <w:sz w:val="24"/>
          <w:szCs w:val="24"/>
        </w:rPr>
        <w:lastRenderedPageBreak/>
        <w:t>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54A4D56C" w14:textId="77777777" w:rsidR="00742556" w:rsidRPr="009A3EBA" w:rsidRDefault="00742556" w:rsidP="00742556">
      <w:pPr>
        <w:pStyle w:val="Ttulo4"/>
        <w:numPr>
          <w:ilvl w:val="3"/>
          <w:numId w:val="4"/>
        </w:numPr>
        <w:tabs>
          <w:tab w:val="left" w:pos="993"/>
        </w:tabs>
        <w:ind w:left="0" w:firstLine="0"/>
        <w:rPr>
          <w:b w:val="0"/>
          <w:sz w:val="24"/>
          <w:szCs w:val="24"/>
          <w:lang w:val="es-ES"/>
        </w:rPr>
      </w:pPr>
      <w:r w:rsidRPr="009A3EBA">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7" w:name="_Hlk187753623"/>
      <w:r w:rsidRPr="009A3EBA">
        <w:rPr>
          <w:rFonts w:ascii="Arial" w:eastAsia="Arial" w:hAnsi="Arial" w:cs="Arial"/>
          <w:lang w:val="es-ES"/>
        </w:rPr>
        <w:t>Fondo Nacional del Ahorro S.A.,</w:t>
      </w:r>
      <w:bookmarkEnd w:id="347"/>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lastRenderedPageBreak/>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7777777" w:rsidR="00742556" w:rsidRPr="009A3EBA" w:rsidRDefault="00742556" w:rsidP="00742556">
      <w:pPr>
        <w:jc w:val="both"/>
        <w:rPr>
          <w:rFonts w:ascii="Arial" w:hAnsi="Arial" w:cs="Arial"/>
          <w:b/>
        </w:rPr>
      </w:pPr>
      <w:r w:rsidRPr="009A3EBA">
        <w:rPr>
          <w:rFonts w:ascii="Arial" w:hAnsi="Arial" w:cs="Arial"/>
          <w:b/>
        </w:rPr>
        <w:t>2.19.2.2.2.  Definiciones</w:t>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 xml:space="preserve">Las solicitudes en mención tendrán carácter de novación, de tal manera </w:t>
      </w:r>
      <w:proofErr w:type="gramStart"/>
      <w:r w:rsidRPr="009A3EBA">
        <w:rPr>
          <w:rFonts w:ascii="Arial" w:hAnsi="Arial" w:cs="Arial"/>
        </w:rPr>
        <w:t>que</w:t>
      </w:r>
      <w:proofErr w:type="gramEnd"/>
      <w:r w:rsidRPr="009A3EBA">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lastRenderedPageBreak/>
        <w:t>2.19.2.3.7.</w:t>
      </w:r>
      <w:r w:rsidRPr="009A3EBA">
        <w:rPr>
          <w:rFonts w:ascii="Arial" w:hAnsi="Arial" w:cs="Arial"/>
        </w:rPr>
        <w:tab/>
        <w:t>Para leasing habitacional, la solicitud respectiva se perfecciona con la firma de un nuevo Contrato de Leasing Habitacional.</w:t>
      </w:r>
    </w:p>
    <w:p w14:paraId="395E033C" w14:textId="77777777" w:rsidR="00742556" w:rsidRPr="009A3EBA" w:rsidRDefault="00742556" w:rsidP="00742556">
      <w:pPr>
        <w:jc w:val="both"/>
        <w:rPr>
          <w:rFonts w:ascii="Arial" w:hAnsi="Arial" w:cs="Arial"/>
        </w:rPr>
      </w:pP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9A3EBA" w:rsidRDefault="00742556" w:rsidP="00742556">
      <w:pPr>
        <w:jc w:val="both"/>
        <w:rPr>
          <w:rFonts w:ascii="Arial" w:hAnsi="Arial" w:cs="Arial"/>
        </w:rPr>
      </w:pP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5A54E80F" w14:textId="77777777" w:rsidR="00742556" w:rsidRPr="009A3EBA" w:rsidRDefault="00742556"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8" w:name="_Toc305584945"/>
      <w:bookmarkStart w:id="349" w:name="_Toc437449284"/>
      <w:bookmarkStart w:id="350" w:name="_Toc438121710"/>
      <w:bookmarkStart w:id="351" w:name="_Toc34388233"/>
      <w:bookmarkStart w:id="352" w:name="_Toc39767081"/>
      <w:bookmarkStart w:id="353" w:name="_Toc41672052"/>
      <w:r w:rsidRPr="00BC460E">
        <w:rPr>
          <w:rFonts w:ascii="Arial" w:hAnsi="Arial" w:cs="Arial"/>
          <w:szCs w:val="24"/>
          <w:u w:val="none"/>
        </w:rPr>
        <w:t>GASTOS DE CANCELACIÓN DE HIPOTECA - COBRO JUDICIAL</w:t>
      </w:r>
      <w:bookmarkEnd w:id="348"/>
      <w:bookmarkEnd w:id="349"/>
      <w:bookmarkEnd w:id="350"/>
      <w:bookmarkEnd w:id="351"/>
      <w:r w:rsidRPr="00BC460E">
        <w:rPr>
          <w:rFonts w:ascii="Arial" w:hAnsi="Arial" w:cs="Arial"/>
          <w:szCs w:val="24"/>
          <w:u w:val="none"/>
        </w:rPr>
        <w:t xml:space="preserve"> – TERMINACION CONTRATO LEASING – RESTITUCIÓN.</w:t>
      </w:r>
      <w:bookmarkEnd w:id="352"/>
      <w:bookmarkEnd w:id="353"/>
    </w:p>
    <w:p w14:paraId="53A18F4A" w14:textId="77777777" w:rsidR="00BC460E" w:rsidRPr="00BC460E" w:rsidRDefault="00BC460E" w:rsidP="00BC460E">
      <w:pPr>
        <w:rPr>
          <w:lang w:val="es-MX"/>
        </w:rPr>
      </w:pPr>
    </w:p>
    <w:p w14:paraId="634FEDA1" w14:textId="77777777" w:rsidR="00742556" w:rsidRPr="009A3EBA" w:rsidRDefault="00742556" w:rsidP="00742556">
      <w:pPr>
        <w:rPr>
          <w:rFonts w:ascii="Arial" w:hAnsi="Arial" w:cs="Arial"/>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w:t>
      </w:r>
      <w:r w:rsidRPr="009A3EBA">
        <w:rPr>
          <w:rFonts w:ascii="Arial" w:hAnsi="Arial" w:cs="Arial"/>
        </w:rPr>
        <w:lastRenderedPageBreak/>
        <w:t xml:space="preserve">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4" w:name="_Toc305584947"/>
      <w:bookmarkStart w:id="355" w:name="_Toc437449285"/>
      <w:bookmarkStart w:id="356" w:name="_Toc438121711"/>
      <w:bookmarkStart w:id="357" w:name="_Toc34388234"/>
      <w:bookmarkStart w:id="358" w:name="_Toc39767082"/>
      <w:bookmarkStart w:id="359" w:name="_Toc41672053"/>
      <w:r w:rsidRPr="00BC460E">
        <w:rPr>
          <w:rFonts w:ascii="Arial" w:hAnsi="Arial" w:cs="Arial"/>
          <w:szCs w:val="24"/>
          <w:u w:val="none"/>
        </w:rPr>
        <w:t>PERSECUCIÓN JUDICIAL DE LA GARANTÍA</w:t>
      </w:r>
      <w:bookmarkEnd w:id="354"/>
      <w:bookmarkEnd w:id="355"/>
      <w:bookmarkEnd w:id="356"/>
      <w:bookmarkEnd w:id="357"/>
      <w:bookmarkEnd w:id="358"/>
      <w:bookmarkEnd w:id="359"/>
    </w:p>
    <w:p w14:paraId="1377D520" w14:textId="77777777" w:rsidR="00742556" w:rsidRPr="009A3EBA" w:rsidRDefault="00742556" w:rsidP="00742556">
      <w:pPr>
        <w:rPr>
          <w:lang w:val="es-MX"/>
        </w:rPr>
      </w:pPr>
    </w:p>
    <w:p w14:paraId="7737DE73" w14:textId="77777777" w:rsidR="00742556" w:rsidRPr="009A3EBA" w:rsidRDefault="00742556" w:rsidP="00742556">
      <w:pPr>
        <w:jc w:val="both"/>
        <w:rPr>
          <w:rFonts w:ascii="Arial" w:hAnsi="Arial" w:cs="Arial"/>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9A3EBA" w:rsidRDefault="00742556" w:rsidP="00742556">
      <w:pPr>
        <w:jc w:val="both"/>
        <w:rPr>
          <w:rFonts w:ascii="Arial" w:hAnsi="Arial" w:cs="Arial"/>
        </w:rPr>
      </w:pP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xml:space="preserve">: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w:t>
      </w:r>
      <w:r w:rsidR="00D02ACB" w:rsidRPr="009A3EBA">
        <w:rPr>
          <w:rFonts w:ascii="Arial" w:eastAsiaTheme="minorEastAsia" w:hAnsi="Arial" w:cs="Arial"/>
          <w:kern w:val="24"/>
        </w:rPr>
        <w:lastRenderedPageBreak/>
        <w:t>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0D8E707" w14:textId="77777777" w:rsidR="00060276" w:rsidRPr="009A3EBA" w:rsidRDefault="00060276"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58EE7689" w14:textId="184AA228" w:rsidR="1B614E54" w:rsidRDefault="1B614E54" w:rsidP="1B614E54">
      <w:pPr>
        <w:shd w:val="clear" w:color="auto" w:fill="FFFFFF" w:themeFill="background1"/>
        <w:jc w:val="both"/>
        <w:rPr>
          <w:rFonts w:ascii="Arial" w:hAnsi="Arial" w:cs="Arial"/>
          <w:b/>
          <w:bCs/>
          <w:lang w:val="es-ES"/>
        </w:rPr>
      </w:pP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12BC52A2" w14:textId="77777777" w:rsidR="00BC460E" w:rsidRPr="009A3EBA" w:rsidRDefault="00BC460E"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361A022A" w14:textId="77777777" w:rsidR="000674FC" w:rsidRPr="009A3EBA" w:rsidRDefault="000674FC" w:rsidP="000674FC">
      <w:pPr>
        <w:ind w:hanging="11"/>
        <w:jc w:val="both"/>
        <w:rPr>
          <w:rFonts w:ascii="Arial" w:hAnsi="Arial" w:cs="Arial"/>
        </w:rPr>
      </w:pP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C0936C8" w14:textId="77777777" w:rsidR="009A3EBA" w:rsidRDefault="009A3EBA" w:rsidP="1B614E54">
      <w:pPr>
        <w:jc w:val="both"/>
        <w:rPr>
          <w:rFonts w:ascii="Arial" w:hAnsi="Arial" w:cs="Arial"/>
          <w:b/>
          <w:bCs/>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w:t>
      </w:r>
      <w:proofErr w:type="gramStart"/>
      <w:r w:rsidRPr="009A3EBA">
        <w:rPr>
          <w:rFonts w:ascii="Arial" w:hAnsi="Arial" w:cs="Arial"/>
        </w:rPr>
        <w:t>conjuntamente con</w:t>
      </w:r>
      <w:proofErr w:type="gramEnd"/>
      <w:r w:rsidRPr="009A3EBA">
        <w:rPr>
          <w:rFonts w:ascii="Arial" w:hAnsi="Arial" w:cs="Arial"/>
        </w:rPr>
        <w:t xml:space="preserve">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6C187719" w14:textId="77777777" w:rsidR="00D02ACB" w:rsidRDefault="00D02ACB" w:rsidP="00742556">
      <w:pPr>
        <w:jc w:val="both"/>
        <w:rPr>
          <w:rFonts w:ascii="Arial" w:hAnsi="Arial" w:cs="Arial"/>
        </w:rPr>
      </w:pPr>
    </w:p>
    <w:p w14:paraId="18EF740F" w14:textId="77777777" w:rsidR="00BC460E" w:rsidRDefault="00BC460E" w:rsidP="00742556">
      <w:pPr>
        <w:jc w:val="both"/>
        <w:rPr>
          <w:rFonts w:ascii="Arial" w:hAnsi="Arial" w:cs="Arial"/>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0" w:name="_Toc305584983"/>
      <w:bookmarkStart w:id="361" w:name="_Toc437449287"/>
      <w:bookmarkStart w:id="362" w:name="_Toc438121713"/>
      <w:bookmarkStart w:id="363" w:name="_Toc34388236"/>
      <w:bookmarkStart w:id="364" w:name="_Toc39767083"/>
      <w:bookmarkStart w:id="365" w:name="_Toc41672054"/>
      <w:bookmarkEnd w:id="22"/>
      <w:r w:rsidRPr="1B614E54">
        <w:rPr>
          <w:rFonts w:cs="Arial"/>
          <w:b/>
          <w:bCs/>
          <w:sz w:val="24"/>
          <w:szCs w:val="24"/>
          <w:u w:val="single"/>
        </w:rPr>
        <w:t xml:space="preserve">CONDICIONES ESPECIALES DE LEASING </w:t>
      </w:r>
      <w:bookmarkEnd w:id="360"/>
      <w:r w:rsidRPr="1B614E54">
        <w:rPr>
          <w:rFonts w:cs="Arial"/>
          <w:b/>
          <w:bCs/>
          <w:sz w:val="24"/>
          <w:szCs w:val="24"/>
          <w:u w:val="single"/>
        </w:rPr>
        <w:t>HABITACIONAL</w:t>
      </w:r>
      <w:bookmarkEnd w:id="361"/>
      <w:bookmarkEnd w:id="362"/>
      <w:bookmarkEnd w:id="363"/>
      <w:bookmarkEnd w:id="364"/>
      <w:bookmarkEnd w:id="365"/>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6" w:name="_Toc437449288"/>
      <w:bookmarkStart w:id="367" w:name="_Toc438121714"/>
      <w:bookmarkStart w:id="368" w:name="_Toc34388237"/>
      <w:bookmarkStart w:id="369" w:name="_Toc39767084"/>
      <w:bookmarkStart w:id="370" w:name="_Toc41672055"/>
      <w:r w:rsidRPr="00BC460E">
        <w:rPr>
          <w:rFonts w:ascii="Arial" w:hAnsi="Arial" w:cs="Arial"/>
          <w:szCs w:val="24"/>
          <w:u w:val="none"/>
        </w:rPr>
        <w:t>OBJETIVO</w:t>
      </w:r>
      <w:bookmarkEnd w:id="366"/>
      <w:bookmarkEnd w:id="367"/>
      <w:bookmarkEnd w:id="368"/>
      <w:bookmarkEnd w:id="369"/>
      <w:bookmarkEnd w:id="370"/>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1" w:name="_Toc305584984"/>
      <w:bookmarkStart w:id="372" w:name="_Toc437449292"/>
      <w:bookmarkStart w:id="373" w:name="_Toc438121716"/>
      <w:bookmarkStart w:id="374" w:name="_Toc34388239"/>
      <w:bookmarkStart w:id="375" w:name="_Toc39767085"/>
      <w:bookmarkStart w:id="376" w:name="_Toc41672056"/>
      <w:r w:rsidRPr="00BC460E">
        <w:rPr>
          <w:rFonts w:ascii="Arial" w:hAnsi="Arial" w:cs="Arial"/>
          <w:szCs w:val="24"/>
          <w:u w:val="none"/>
        </w:rPr>
        <w:t>CONDICIONES GENERALES</w:t>
      </w:r>
      <w:bookmarkEnd w:id="371"/>
      <w:bookmarkEnd w:id="372"/>
      <w:bookmarkEnd w:id="373"/>
      <w:bookmarkEnd w:id="374"/>
      <w:bookmarkEnd w:id="375"/>
      <w:bookmarkEnd w:id="376"/>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7" w:name="_Hlk74661408"/>
      <w:r w:rsidRPr="00745B7E">
        <w:rPr>
          <w:b w:val="0"/>
        </w:rPr>
        <w:t xml:space="preserve">Solo aplicará subsidio Frech aprobado por el Gobierno Nacional. </w:t>
      </w:r>
    </w:p>
    <w:bookmarkEnd w:id="377"/>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060276">
      <w:pPr>
        <w:pStyle w:val="Ttulo3"/>
        <w:numPr>
          <w:ilvl w:val="0"/>
          <w:numId w:val="10"/>
        </w:numPr>
        <w:ind w:left="0" w:firstLine="0"/>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entregará al locatario el inmueble libre de gravámenes, a paz y salvo por concepto de impuestos, servicios públicos y </w:t>
      </w:r>
      <w:r w:rsidR="006A3F0A" w:rsidRPr="00745B7E">
        <w:rPr>
          <w:b w:val="0"/>
          <w:szCs w:val="24"/>
        </w:rPr>
        <w:lastRenderedPageBreak/>
        <w:t>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8" w:name="_Toc438121721"/>
      <w:bookmarkStart w:id="379" w:name="_Toc34388244"/>
      <w:bookmarkStart w:id="380" w:name="_Toc39767086"/>
      <w:bookmarkStart w:id="381"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8"/>
      <w:bookmarkEnd w:id="379"/>
      <w:bookmarkEnd w:id="380"/>
      <w:bookmarkEnd w:id="381"/>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2" w:name="_Hlk187757260"/>
      <w:r w:rsidR="003D2C2A" w:rsidRPr="003D2C2A">
        <w:rPr>
          <w:rFonts w:ascii="Arial" w:hAnsi="Arial" w:cs="Arial"/>
        </w:rPr>
        <w:t>Fondo Nacional del Ahorro S.A</w:t>
      </w:r>
      <w:bookmarkEnd w:id="382"/>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lastRenderedPageBreak/>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3" w:name="_Toc438121726"/>
      <w:bookmarkStart w:id="384" w:name="_Toc34388249"/>
      <w:bookmarkStart w:id="385" w:name="_Toc39767087"/>
      <w:bookmarkStart w:id="386" w:name="_Toc41672058"/>
      <w:r w:rsidRPr="00BC460E">
        <w:rPr>
          <w:rFonts w:ascii="Arial" w:hAnsi="Arial" w:cs="Arial"/>
          <w:szCs w:val="24"/>
          <w:u w:val="none"/>
        </w:rPr>
        <w:t>VALOR DEL INMUEBLE</w:t>
      </w:r>
      <w:bookmarkEnd w:id="383"/>
      <w:bookmarkEnd w:id="384"/>
      <w:bookmarkEnd w:id="385"/>
      <w:bookmarkEnd w:id="386"/>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7" w:name="_Toc39767088"/>
      <w:bookmarkStart w:id="388" w:name="_Toc41672059"/>
      <w:bookmarkStart w:id="389" w:name="_Toc438121727"/>
      <w:bookmarkStart w:id="390" w:name="_Toc34388250"/>
      <w:r w:rsidRPr="00BC460E">
        <w:rPr>
          <w:rFonts w:ascii="Arial" w:hAnsi="Arial" w:cs="Arial"/>
          <w:szCs w:val="24"/>
          <w:u w:val="none"/>
        </w:rPr>
        <w:t>VALOR DEL CONTRATO Y MONTO DEL LEASING HABITACIONAL</w:t>
      </w:r>
      <w:bookmarkEnd w:id="387"/>
      <w:bookmarkEnd w:id="388"/>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89"/>
      <w:bookmarkEnd w:id="390"/>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1" w:name="_Toc39767089"/>
      <w:bookmarkStart w:id="392" w:name="_Toc41672060"/>
      <w:r w:rsidRPr="00BC460E">
        <w:rPr>
          <w:rFonts w:ascii="Arial" w:hAnsi="Arial" w:cs="Arial"/>
          <w:szCs w:val="24"/>
          <w:u w:val="none"/>
        </w:rPr>
        <w:t>CONDICIONES GENERALES DEL CONTRATO</w:t>
      </w:r>
      <w:bookmarkEnd w:id="391"/>
      <w:bookmarkEnd w:id="392"/>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lastRenderedPageBreak/>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2455065A" w14:textId="77777777" w:rsidR="00861FA4" w:rsidRDefault="00861FA4" w:rsidP="006A3F0A">
      <w:pPr>
        <w:pStyle w:val="Prrafodelista"/>
        <w:ind w:left="284" w:hanging="2"/>
      </w:pPr>
      <w:bookmarkStart w:id="393" w:name="_Toc438121733"/>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34388253"/>
      <w:bookmarkStart w:id="395" w:name="_Toc39767090"/>
      <w:bookmarkStart w:id="396" w:name="_Toc41672061"/>
      <w:r w:rsidRPr="00BC460E">
        <w:rPr>
          <w:rFonts w:ascii="Arial" w:hAnsi="Arial" w:cs="Arial"/>
          <w:szCs w:val="24"/>
          <w:u w:val="none"/>
        </w:rPr>
        <w:t xml:space="preserve">OBLIGACIONES, PROHIBICIONES Y DERECHOS </w:t>
      </w:r>
      <w:bookmarkEnd w:id="393"/>
      <w:bookmarkEnd w:id="394"/>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5"/>
      <w:bookmarkEnd w:id="396"/>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7" w:name="_Toc39767091"/>
      <w:bookmarkStart w:id="398" w:name="_Toc41672062"/>
      <w:r w:rsidRPr="00BC460E">
        <w:rPr>
          <w:rFonts w:ascii="Arial" w:hAnsi="Arial" w:cs="Arial"/>
          <w:szCs w:val="24"/>
          <w:u w:val="none"/>
        </w:rPr>
        <w:t>OBLIGACIONES, PROHIBICIONES Y DERECHOS DEL LOCATARIO</w:t>
      </w:r>
      <w:bookmarkEnd w:id="397"/>
      <w:bookmarkEnd w:id="398"/>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w:t>
      </w:r>
      <w:r w:rsidRPr="00745B7E">
        <w:rPr>
          <w:b w:val="0"/>
          <w:sz w:val="24"/>
          <w:szCs w:val="24"/>
        </w:rPr>
        <w:lastRenderedPageBreak/>
        <w:t xml:space="preserve">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w:t>
      </w:r>
      <w:r w:rsidRPr="00745B7E">
        <w:rPr>
          <w:b w:val="0"/>
          <w:sz w:val="24"/>
          <w:szCs w:val="24"/>
        </w:rPr>
        <w:lastRenderedPageBreak/>
        <w:t xml:space="preserve">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Subarrendar o ceder el uso o goce parcial o total del inmueble, guardar o permitir que en él se guarden sustancias explosivas, tóxicas y en general </w:t>
      </w:r>
      <w:r w:rsidRPr="00745B7E">
        <w:rPr>
          <w:b w:val="0"/>
          <w:sz w:val="24"/>
          <w:szCs w:val="24"/>
          <w:lang w:eastAsia="en-US"/>
        </w:rPr>
        <w:lastRenderedPageBreak/>
        <w:t>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7EBD1195" w14:textId="77777777" w:rsidR="00BC460E" w:rsidRDefault="00BC460E" w:rsidP="006A3F0A">
      <w:pPr>
        <w:jc w:val="both"/>
        <w:rPr>
          <w:rFonts w:ascii="Arial" w:hAnsi="Arial" w:cs="Arial"/>
        </w:rPr>
      </w:pPr>
    </w:p>
    <w:p w14:paraId="7AD3FDBA" w14:textId="77777777" w:rsidR="00BC460E" w:rsidRPr="00745B7E" w:rsidRDefault="00BC460E"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399" w:name="_Toc39767092"/>
      <w:bookmarkStart w:id="400" w:name="_Toc41672063"/>
      <w:r w:rsidRPr="00BC460E">
        <w:rPr>
          <w:rFonts w:ascii="Arial" w:hAnsi="Arial" w:cs="Arial"/>
          <w:szCs w:val="24"/>
          <w:u w:val="none"/>
        </w:rPr>
        <w:t>SEGUROS, COBERTURAS Y CONDICIONES</w:t>
      </w:r>
      <w:bookmarkEnd w:id="399"/>
      <w:bookmarkEnd w:id="400"/>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lastRenderedPageBreak/>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lastRenderedPageBreak/>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1" w:name="_Toc34388254"/>
      <w:bookmarkStart w:id="402" w:name="_Toc39767093"/>
      <w:bookmarkStart w:id="403" w:name="_Toc41672064"/>
      <w:r w:rsidRPr="00BC460E">
        <w:rPr>
          <w:rFonts w:ascii="Arial" w:hAnsi="Arial" w:cs="Arial"/>
          <w:szCs w:val="24"/>
          <w:u w:val="none"/>
        </w:rPr>
        <w:t>CAUSALES GENERALES DE TERMINACIÓN DEL CONTRATO DE LEASING HABITACIONAL</w:t>
      </w:r>
      <w:bookmarkEnd w:id="401"/>
      <w:bookmarkEnd w:id="402"/>
      <w:bookmarkEnd w:id="403"/>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Default="006A3F0A" w:rsidP="006A3F0A">
      <w:pPr>
        <w:pStyle w:val="Textoindependiente"/>
        <w:spacing w:before="82"/>
        <w:ind w:right="115"/>
        <w:rPr>
          <w:rFonts w:ascii="Arial" w:hAnsi="Arial" w:cs="Arial"/>
          <w:szCs w:val="24"/>
          <w:lang w:val="es-CO"/>
        </w:rPr>
      </w:pP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4" w:name="_Toc39767094"/>
      <w:bookmarkStart w:id="405" w:name="_Toc41672065"/>
      <w:r w:rsidRPr="00BC460E">
        <w:rPr>
          <w:rFonts w:ascii="Arial" w:hAnsi="Arial" w:cs="Arial"/>
          <w:szCs w:val="24"/>
        </w:rPr>
        <w:t>OPCIÓN DE ADQUISICIÓN</w:t>
      </w:r>
      <w:bookmarkEnd w:id="404"/>
      <w:bookmarkEnd w:id="405"/>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w:t>
      </w:r>
      <w:r w:rsidRPr="00745B7E">
        <w:rPr>
          <w:color w:val="auto"/>
        </w:rPr>
        <w:lastRenderedPageBreak/>
        <w:t xml:space="preserve">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 xml:space="preserve">La suscripción de la escritura pública de adquisición del inmueble por parte de EL (LOS) LOCATARIO (S) debe partir de la entrega de </w:t>
      </w:r>
      <w:proofErr w:type="gramStart"/>
      <w:r w:rsidRPr="47B09A20">
        <w:rPr>
          <w:b w:val="0"/>
          <w:lang w:val="es-ES"/>
        </w:rPr>
        <w:t>los paz</w:t>
      </w:r>
      <w:proofErr w:type="gramEnd"/>
      <w:r w:rsidRPr="47B09A20">
        <w:rPr>
          <w:b w:val="0"/>
          <w:lang w:val="es-ES"/>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6" w:name="_Toc34388255"/>
      <w:bookmarkStart w:id="407" w:name="_Toc39767095"/>
      <w:bookmarkStart w:id="408" w:name="_Toc41672066"/>
      <w:r w:rsidRPr="00BC460E">
        <w:rPr>
          <w:rFonts w:ascii="Arial" w:hAnsi="Arial" w:cs="Arial"/>
          <w:szCs w:val="24"/>
        </w:rPr>
        <w:t>CESIÓN DEL CONTRATO</w:t>
      </w:r>
      <w:bookmarkEnd w:id="406"/>
      <w:bookmarkEnd w:id="407"/>
      <w:bookmarkEnd w:id="408"/>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lastRenderedPageBreak/>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9" w:name="_Hlk187754736"/>
      <w:r>
        <w:rPr>
          <w:rFonts w:ascii="Arial" w:hAnsi="Arial" w:cs="Arial"/>
        </w:rPr>
        <w:t>El Fondo Nacional del Ahorro S.A.,</w:t>
      </w:r>
      <w:bookmarkEnd w:id="409"/>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0" w:name="_Toc39767096"/>
      <w:bookmarkStart w:id="411" w:name="_Toc41672067"/>
      <w:r w:rsidRPr="00BC460E">
        <w:rPr>
          <w:rFonts w:ascii="Arial" w:hAnsi="Arial" w:cs="Arial"/>
          <w:szCs w:val="24"/>
          <w:u w:val="none"/>
        </w:rPr>
        <w:t>RESTITUCIÓN DE BIEN DADO EN LEASING HABITACIONAL</w:t>
      </w:r>
      <w:bookmarkEnd w:id="410"/>
      <w:bookmarkEnd w:id="41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lastRenderedPageBreak/>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w:t>
      </w:r>
      <w:r w:rsidRPr="00745B7E">
        <w:lastRenderedPageBreak/>
        <w:t>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2" w:name="_Toc39767097"/>
      <w:bookmarkStart w:id="413" w:name="_Toc41672068"/>
      <w:r w:rsidRPr="00E34A37">
        <w:rPr>
          <w:rFonts w:ascii="Arial" w:hAnsi="Arial" w:cs="Arial"/>
          <w:szCs w:val="24"/>
          <w:u w:val="none"/>
        </w:rPr>
        <w:t>SUBARRIENDO DE BIENES DADOS EN LEASING HABITACIONAL MODALIDAD NO FAMILIAR</w:t>
      </w:r>
      <w:bookmarkEnd w:id="412"/>
      <w:bookmarkEnd w:id="413"/>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4" w:name="_Toc39767098"/>
      <w:bookmarkStart w:id="415" w:name="_Toc41672069"/>
      <w:r w:rsidRPr="00E34A37">
        <w:rPr>
          <w:rFonts w:ascii="Arial" w:hAnsi="Arial" w:cs="Arial"/>
          <w:szCs w:val="24"/>
          <w:u w:val="none"/>
        </w:rPr>
        <w:t>SUSTITUCIÓN DE LOS BIENES DADOS EN LEASING HABITACIONAL</w:t>
      </w:r>
      <w:bookmarkEnd w:id="414"/>
      <w:bookmarkEnd w:id="415"/>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lastRenderedPageBreak/>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6" w:name="_Toc39767100"/>
      <w:bookmarkStart w:id="417" w:name="_Toc41672070"/>
      <w:r w:rsidRPr="00E34A37">
        <w:rPr>
          <w:rFonts w:ascii="Arial" w:hAnsi="Arial" w:cs="Arial"/>
          <w:szCs w:val="24"/>
          <w:u w:val="none"/>
        </w:rPr>
        <w:t>TITULARIDAD DE SERVICIOS PÚBLICOS</w:t>
      </w:r>
      <w:bookmarkEnd w:id="416"/>
      <w:bookmarkEnd w:id="417"/>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8" w:name="_Toc39767101"/>
      <w:bookmarkStart w:id="419" w:name="_Toc41672071"/>
      <w:r w:rsidRPr="00E34A37">
        <w:rPr>
          <w:rFonts w:ascii="Arial" w:hAnsi="Arial" w:cs="Arial"/>
          <w:szCs w:val="24"/>
          <w:u w:val="none"/>
        </w:rPr>
        <w:t>CARTAS DE COMPROMISO</w:t>
      </w:r>
      <w:bookmarkEnd w:id="418"/>
      <w:bookmarkEnd w:id="419"/>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0" w:name="_Toc39767102"/>
      <w:bookmarkStart w:id="421" w:name="_Toc41672072"/>
      <w:r w:rsidRPr="00E34A37">
        <w:rPr>
          <w:rFonts w:ascii="Arial" w:hAnsi="Arial" w:cs="Arial"/>
          <w:szCs w:val="24"/>
          <w:u w:val="none"/>
        </w:rPr>
        <w:t>CLÁUSULA ACELERATORIA</w:t>
      </w:r>
      <w:bookmarkEnd w:id="420"/>
      <w:bookmarkEnd w:id="421"/>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2"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2"/>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3" w:name="_Toc438121734"/>
      <w:bookmarkStart w:id="424" w:name="_Toc34388256"/>
      <w:bookmarkStart w:id="425" w:name="_Toc39767103"/>
      <w:bookmarkStart w:id="426" w:name="_Toc41672073"/>
      <w:r w:rsidRPr="00E34A37">
        <w:rPr>
          <w:rFonts w:ascii="Arial" w:hAnsi="Arial" w:cs="Arial"/>
          <w:szCs w:val="24"/>
          <w:u w:val="none"/>
        </w:rPr>
        <w:t>REGIMEN DE SANCIONES</w:t>
      </w:r>
      <w:bookmarkEnd w:id="423"/>
      <w:bookmarkEnd w:id="424"/>
      <w:bookmarkEnd w:id="425"/>
      <w:bookmarkEnd w:id="426"/>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lastRenderedPageBreak/>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7" w:name="_Toc438121741"/>
      <w:bookmarkStart w:id="428" w:name="_Toc34388263"/>
      <w:bookmarkStart w:id="429" w:name="_Toc39767105"/>
      <w:bookmarkStart w:id="430" w:name="_Toc41672074"/>
      <w:r w:rsidRPr="00E34A37">
        <w:rPr>
          <w:rFonts w:ascii="Arial" w:hAnsi="Arial" w:cs="Arial"/>
          <w:szCs w:val="24"/>
          <w:u w:val="none"/>
        </w:rPr>
        <w:t xml:space="preserve">ADMINISTRACIÓN DE LOS </w:t>
      </w:r>
      <w:bookmarkEnd w:id="427"/>
      <w:r w:rsidRPr="00E34A37">
        <w:rPr>
          <w:rFonts w:ascii="Arial" w:hAnsi="Arial" w:cs="Arial"/>
          <w:szCs w:val="24"/>
          <w:u w:val="none"/>
        </w:rPr>
        <w:t xml:space="preserve">BIENES DADOS EN </w:t>
      </w:r>
      <w:bookmarkEnd w:id="428"/>
      <w:bookmarkEnd w:id="429"/>
      <w:bookmarkEnd w:id="430"/>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1"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2" w:name="_Toc39767106"/>
      <w:bookmarkStart w:id="433" w:name="_Toc39767467"/>
      <w:bookmarkStart w:id="434" w:name="_Toc305585057"/>
      <w:bookmarkStart w:id="435" w:name="_Toc437449336"/>
      <w:bookmarkStart w:id="436" w:name="_Toc438121743"/>
      <w:bookmarkStart w:id="437" w:name="_Toc34388265"/>
      <w:bookmarkStart w:id="438" w:name="_Toc39767107"/>
      <w:bookmarkStart w:id="439" w:name="_Toc41672075"/>
      <w:bookmarkEnd w:id="432"/>
      <w:bookmarkEnd w:id="433"/>
      <w:r w:rsidRPr="00745B7E">
        <w:rPr>
          <w:rFonts w:cs="Arial"/>
          <w:b/>
          <w:sz w:val="24"/>
          <w:szCs w:val="24"/>
          <w:u w:val="single"/>
        </w:rPr>
        <w:t>CREDITO EDUCATIVO AVC Y CESANTIAS</w:t>
      </w:r>
      <w:bookmarkStart w:id="440" w:name="_Toc437450393"/>
      <w:bookmarkStart w:id="441" w:name="_Toc437450584"/>
      <w:bookmarkStart w:id="442" w:name="_Toc437450775"/>
      <w:bookmarkStart w:id="443" w:name="_Toc437452655"/>
      <w:bookmarkStart w:id="444" w:name="_Toc437452835"/>
      <w:bookmarkStart w:id="445" w:name="_Toc437453014"/>
      <w:bookmarkStart w:id="446" w:name="_Toc437945406"/>
      <w:bookmarkStart w:id="447" w:name="_Toc438121168"/>
      <w:bookmarkStart w:id="448" w:name="_Toc438121411"/>
      <w:bookmarkStart w:id="449" w:name="_Toc438121522"/>
      <w:bookmarkStart w:id="450" w:name="_Toc438121633"/>
      <w:bookmarkStart w:id="451" w:name="_Toc438121744"/>
      <w:bookmarkStart w:id="452" w:name="_Toc438478294"/>
      <w:bookmarkStart w:id="453" w:name="_Toc438478808"/>
      <w:bookmarkStart w:id="454" w:name="_Toc438478927"/>
      <w:bookmarkStart w:id="455" w:name="_Toc438479520"/>
      <w:bookmarkStart w:id="456" w:name="_Toc450807549"/>
      <w:bookmarkStart w:id="457" w:name="_Toc451945358"/>
      <w:bookmarkStart w:id="458" w:name="_Toc451945501"/>
      <w:bookmarkStart w:id="459" w:name="_Toc451945616"/>
      <w:bookmarkStart w:id="460" w:name="_Toc451945731"/>
      <w:bookmarkStart w:id="461" w:name="_Toc454358065"/>
      <w:bookmarkStart w:id="462" w:name="_Toc454816434"/>
      <w:bookmarkStart w:id="463" w:name="_Toc456875697"/>
      <w:bookmarkStart w:id="464" w:name="_Toc456875811"/>
      <w:bookmarkStart w:id="465" w:name="_Toc458601669"/>
      <w:bookmarkStart w:id="466" w:name="_Toc459275573"/>
      <w:bookmarkStart w:id="467" w:name="_Toc459283606"/>
      <w:bookmarkStart w:id="468" w:name="_Toc459286531"/>
      <w:bookmarkStart w:id="469" w:name="_Toc459286766"/>
      <w:bookmarkStart w:id="470" w:name="_Toc463273230"/>
      <w:bookmarkStart w:id="471" w:name="_Toc463531765"/>
      <w:bookmarkStart w:id="472" w:name="_Toc463532489"/>
      <w:bookmarkStart w:id="473" w:name="_Toc463533473"/>
      <w:bookmarkStart w:id="474" w:name="_Toc464045893"/>
      <w:bookmarkStart w:id="475" w:name="_Toc464107989"/>
      <w:bookmarkStart w:id="476" w:name="_Toc464119484"/>
      <w:bookmarkStart w:id="477" w:name="_Toc464119599"/>
      <w:bookmarkStart w:id="478" w:name="_Toc464121930"/>
      <w:bookmarkStart w:id="479" w:name="_Toc437450394"/>
      <w:bookmarkStart w:id="480" w:name="_Toc437450585"/>
      <w:bookmarkStart w:id="481" w:name="_Toc437450776"/>
      <w:bookmarkStart w:id="482" w:name="_Toc437452656"/>
      <w:bookmarkStart w:id="483" w:name="_Toc437452836"/>
      <w:bookmarkStart w:id="484" w:name="_Toc437453015"/>
      <w:bookmarkStart w:id="485" w:name="_Toc437945407"/>
      <w:bookmarkStart w:id="486" w:name="_Toc438121169"/>
      <w:bookmarkStart w:id="487" w:name="_Toc438121412"/>
      <w:bookmarkStart w:id="488" w:name="_Toc438121523"/>
      <w:bookmarkStart w:id="489" w:name="_Toc438121634"/>
      <w:bookmarkStart w:id="490" w:name="_Toc438121745"/>
      <w:bookmarkStart w:id="491" w:name="_Toc438478295"/>
      <w:bookmarkStart w:id="492" w:name="_Toc438478809"/>
      <w:bookmarkStart w:id="493" w:name="_Toc438478928"/>
      <w:bookmarkStart w:id="494" w:name="_Toc438479521"/>
      <w:bookmarkStart w:id="495" w:name="_Toc450807550"/>
      <w:bookmarkStart w:id="496" w:name="_Toc451945359"/>
      <w:bookmarkStart w:id="497" w:name="_Toc451945502"/>
      <w:bookmarkStart w:id="498" w:name="_Toc451945617"/>
      <w:bookmarkStart w:id="499" w:name="_Toc451945732"/>
      <w:bookmarkStart w:id="500" w:name="_Toc454358066"/>
      <w:bookmarkStart w:id="501" w:name="_Toc454816435"/>
      <w:bookmarkStart w:id="502" w:name="_Toc456875698"/>
      <w:bookmarkStart w:id="503" w:name="_Toc456875812"/>
      <w:bookmarkStart w:id="504" w:name="_Toc458601670"/>
      <w:bookmarkStart w:id="505" w:name="_Toc459275574"/>
      <w:bookmarkStart w:id="506" w:name="_Toc459283607"/>
      <w:bookmarkStart w:id="507" w:name="_Toc459286532"/>
      <w:bookmarkStart w:id="508" w:name="_Toc459286767"/>
      <w:bookmarkStart w:id="509" w:name="_Toc463273231"/>
      <w:bookmarkStart w:id="510" w:name="_Toc463531766"/>
      <w:bookmarkStart w:id="511" w:name="_Toc463532490"/>
      <w:bookmarkStart w:id="512" w:name="_Toc463533474"/>
      <w:bookmarkStart w:id="513" w:name="_Toc464045894"/>
      <w:bookmarkStart w:id="514" w:name="_Toc464107990"/>
      <w:bookmarkStart w:id="515" w:name="_Toc464119485"/>
      <w:bookmarkStart w:id="516" w:name="_Toc464119600"/>
      <w:bookmarkStart w:id="517" w:name="_Toc464121931"/>
      <w:bookmarkStart w:id="518" w:name="_Toc437450395"/>
      <w:bookmarkStart w:id="519" w:name="_Toc437450586"/>
      <w:bookmarkStart w:id="520" w:name="_Toc437450777"/>
      <w:bookmarkStart w:id="521" w:name="_Toc437452657"/>
      <w:bookmarkStart w:id="522" w:name="_Toc437452837"/>
      <w:bookmarkStart w:id="523" w:name="_Toc437453016"/>
      <w:bookmarkStart w:id="524" w:name="_Toc437945408"/>
      <w:bookmarkStart w:id="525" w:name="_Toc438121170"/>
      <w:bookmarkStart w:id="526" w:name="_Toc438121413"/>
      <w:bookmarkStart w:id="527" w:name="_Toc438121524"/>
      <w:bookmarkStart w:id="528" w:name="_Toc438121635"/>
      <w:bookmarkStart w:id="529" w:name="_Toc438121746"/>
      <w:bookmarkStart w:id="530" w:name="_Toc438478296"/>
      <w:bookmarkStart w:id="531" w:name="_Toc438478810"/>
      <w:bookmarkStart w:id="532" w:name="_Toc438478929"/>
      <w:bookmarkStart w:id="533" w:name="_Toc438479522"/>
      <w:bookmarkStart w:id="534" w:name="_Toc450807551"/>
      <w:bookmarkStart w:id="535" w:name="_Toc451945360"/>
      <w:bookmarkStart w:id="536" w:name="_Toc451945503"/>
      <w:bookmarkStart w:id="537" w:name="_Toc451945618"/>
      <w:bookmarkStart w:id="538" w:name="_Toc451945733"/>
      <w:bookmarkStart w:id="539" w:name="_Toc454358067"/>
      <w:bookmarkStart w:id="540" w:name="_Toc454816436"/>
      <w:bookmarkStart w:id="541" w:name="_Toc456875699"/>
      <w:bookmarkStart w:id="542" w:name="_Toc456875813"/>
      <w:bookmarkStart w:id="543" w:name="_Toc458601671"/>
      <w:bookmarkStart w:id="544" w:name="_Toc459275575"/>
      <w:bookmarkStart w:id="545" w:name="_Toc459283608"/>
      <w:bookmarkStart w:id="546" w:name="_Toc459286533"/>
      <w:bookmarkStart w:id="547" w:name="_Toc459286768"/>
      <w:bookmarkStart w:id="548" w:name="_Toc463273232"/>
      <w:bookmarkStart w:id="549" w:name="_Toc463531767"/>
      <w:bookmarkStart w:id="550" w:name="_Toc463532491"/>
      <w:bookmarkStart w:id="551" w:name="_Toc463533475"/>
      <w:bookmarkStart w:id="552" w:name="_Toc464045895"/>
      <w:bookmarkStart w:id="553" w:name="_Toc464107991"/>
      <w:bookmarkStart w:id="554" w:name="_Toc464119486"/>
      <w:bookmarkStart w:id="555" w:name="_Toc464119601"/>
      <w:bookmarkStart w:id="556" w:name="_Toc464121932"/>
      <w:bookmarkStart w:id="557" w:name="_Toc437450396"/>
      <w:bookmarkStart w:id="558" w:name="_Toc437450587"/>
      <w:bookmarkStart w:id="559" w:name="_Toc437450778"/>
      <w:bookmarkStart w:id="560" w:name="_Toc437452658"/>
      <w:bookmarkStart w:id="561" w:name="_Toc437452838"/>
      <w:bookmarkStart w:id="562" w:name="_Toc437453017"/>
      <w:bookmarkStart w:id="563" w:name="_Toc437945409"/>
      <w:bookmarkStart w:id="564" w:name="_Toc438121171"/>
      <w:bookmarkStart w:id="565" w:name="_Toc438121414"/>
      <w:bookmarkStart w:id="566" w:name="_Toc438121525"/>
      <w:bookmarkStart w:id="567" w:name="_Toc438121636"/>
      <w:bookmarkStart w:id="568" w:name="_Toc438121747"/>
      <w:bookmarkStart w:id="569" w:name="_Toc438478297"/>
      <w:bookmarkStart w:id="570" w:name="_Toc438478811"/>
      <w:bookmarkStart w:id="571" w:name="_Toc438478930"/>
      <w:bookmarkStart w:id="572" w:name="_Toc438479523"/>
      <w:bookmarkStart w:id="573" w:name="_Toc450807552"/>
      <w:bookmarkStart w:id="574" w:name="_Toc451945361"/>
      <w:bookmarkStart w:id="575" w:name="_Toc451945504"/>
      <w:bookmarkStart w:id="576" w:name="_Toc451945619"/>
      <w:bookmarkStart w:id="577" w:name="_Toc451945734"/>
      <w:bookmarkStart w:id="578" w:name="_Toc454358068"/>
      <w:bookmarkStart w:id="579" w:name="_Toc454816437"/>
      <w:bookmarkStart w:id="580" w:name="_Toc456875700"/>
      <w:bookmarkStart w:id="581" w:name="_Toc456875814"/>
      <w:bookmarkStart w:id="582" w:name="_Toc458601672"/>
      <w:bookmarkStart w:id="583" w:name="_Toc459275576"/>
      <w:bookmarkStart w:id="584" w:name="_Toc459283609"/>
      <w:bookmarkStart w:id="585" w:name="_Toc459286534"/>
      <w:bookmarkStart w:id="586" w:name="_Toc459286769"/>
      <w:bookmarkStart w:id="587" w:name="_Toc463273233"/>
      <w:bookmarkStart w:id="588" w:name="_Toc463531768"/>
      <w:bookmarkStart w:id="589" w:name="_Toc463532492"/>
      <w:bookmarkStart w:id="590" w:name="_Toc463533476"/>
      <w:bookmarkStart w:id="591" w:name="_Toc464045896"/>
      <w:bookmarkStart w:id="592" w:name="_Toc464107992"/>
      <w:bookmarkStart w:id="593" w:name="_Toc464119487"/>
      <w:bookmarkStart w:id="594" w:name="_Toc464119602"/>
      <w:bookmarkStart w:id="595" w:name="_Toc4641219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6" w:name="_Toc34388266"/>
      <w:bookmarkStart w:id="597" w:name="_Toc39767108"/>
      <w:bookmarkStart w:id="598" w:name="_Toc41672076"/>
      <w:r w:rsidRPr="00E34A37">
        <w:rPr>
          <w:rFonts w:ascii="Arial" w:hAnsi="Arial" w:cs="Arial"/>
          <w:szCs w:val="24"/>
          <w:u w:val="none"/>
          <w:lang w:eastAsia="es-CO"/>
        </w:rPr>
        <w:t>OBJETIVO</w:t>
      </w:r>
      <w:bookmarkEnd w:id="596"/>
      <w:bookmarkEnd w:id="597"/>
      <w:bookmarkEnd w:id="598"/>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599" w:name="_Toc437449338"/>
      <w:bookmarkStart w:id="600" w:name="_Toc438121749"/>
      <w:bookmarkStart w:id="601" w:name="_Toc34388267"/>
      <w:bookmarkStart w:id="602" w:name="_Toc39767109"/>
      <w:bookmarkStart w:id="603" w:name="_Toc41672077"/>
      <w:r w:rsidRPr="00E34A37">
        <w:rPr>
          <w:rFonts w:ascii="Arial" w:hAnsi="Arial" w:cs="Arial"/>
          <w:szCs w:val="24"/>
          <w:u w:val="none"/>
        </w:rPr>
        <w:t>FINALIDAD</w:t>
      </w:r>
      <w:bookmarkEnd w:id="599"/>
      <w:bookmarkEnd w:id="600"/>
      <w:bookmarkEnd w:id="601"/>
      <w:bookmarkEnd w:id="602"/>
      <w:bookmarkEnd w:id="603"/>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00025C89" w14:textId="77777777" w:rsidR="00C14941" w:rsidRPr="00BF410E" w:rsidRDefault="00C14941"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4" w:name="_Toc39767110"/>
      <w:bookmarkStart w:id="605" w:name="_Toc39767471"/>
      <w:bookmarkStart w:id="606" w:name="_Toc437449339"/>
      <w:bookmarkStart w:id="607" w:name="_Toc438121750"/>
      <w:bookmarkStart w:id="608" w:name="_Toc34388268"/>
      <w:bookmarkStart w:id="609" w:name="_Toc39767111"/>
      <w:bookmarkStart w:id="610" w:name="_Toc41672078"/>
      <w:bookmarkStart w:id="611" w:name="_Hlk187391783"/>
      <w:bookmarkEnd w:id="604"/>
      <w:bookmarkEnd w:id="605"/>
      <w:r w:rsidRPr="00E34A37">
        <w:rPr>
          <w:rFonts w:ascii="Arial" w:hAnsi="Arial" w:cs="Arial"/>
          <w:szCs w:val="24"/>
          <w:u w:val="none"/>
        </w:rPr>
        <w:t>MODALIDADES DE CRÉDITO:</w:t>
      </w:r>
      <w:bookmarkEnd w:id="606"/>
      <w:bookmarkEnd w:id="607"/>
      <w:bookmarkEnd w:id="608"/>
      <w:bookmarkEnd w:id="609"/>
      <w:bookmarkEnd w:id="610"/>
    </w:p>
    <w:p w14:paraId="6F8A7934" w14:textId="77777777" w:rsidR="0087590F" w:rsidRDefault="0087590F" w:rsidP="0087590F">
      <w:pPr>
        <w:jc w:val="both"/>
        <w:rPr>
          <w:rFonts w:ascii="Arial" w:hAnsi="Arial" w:cs="Arial"/>
          <w:lang w:val="es-ES_tradnl"/>
        </w:rPr>
      </w:pPr>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1"/>
    </w:p>
    <w:p w14:paraId="6F8D79E6" w14:textId="77777777" w:rsidR="0087590F" w:rsidRDefault="0087590F" w:rsidP="0087590F">
      <w:pPr>
        <w:jc w:val="both"/>
        <w:rPr>
          <w:rFonts w:ascii="Arial" w:hAnsi="Arial" w:cs="Arial"/>
        </w:rPr>
      </w:pPr>
    </w:p>
    <w:p w14:paraId="0927D975" w14:textId="77777777" w:rsidR="00C14941" w:rsidRDefault="00C14941" w:rsidP="0087590F">
      <w:pPr>
        <w:jc w:val="both"/>
        <w:rPr>
          <w:rFonts w:ascii="Arial" w:hAnsi="Arial" w:cs="Arial"/>
        </w:rPr>
      </w:pPr>
    </w:p>
    <w:p w14:paraId="724EF74C" w14:textId="77777777" w:rsidR="00C14941" w:rsidRPr="00BF410E" w:rsidRDefault="00C14941"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2" w:name="_Toc305585060"/>
      <w:bookmarkStart w:id="613" w:name="_Toc437449340"/>
      <w:bookmarkStart w:id="614" w:name="_Toc438121751"/>
      <w:bookmarkStart w:id="615" w:name="_Toc34388269"/>
      <w:bookmarkStart w:id="616" w:name="_Toc39767112"/>
      <w:bookmarkStart w:id="617" w:name="_Toc41672079"/>
      <w:r w:rsidRPr="00E34A37">
        <w:rPr>
          <w:rFonts w:ascii="Arial" w:hAnsi="Arial" w:cs="Arial"/>
          <w:szCs w:val="24"/>
          <w:u w:val="none"/>
        </w:rPr>
        <w:lastRenderedPageBreak/>
        <w:t xml:space="preserve">SISTEMA DE </w:t>
      </w:r>
      <w:bookmarkEnd w:id="612"/>
      <w:r w:rsidRPr="00E34A37">
        <w:rPr>
          <w:rFonts w:ascii="Arial" w:hAnsi="Arial" w:cs="Arial"/>
          <w:szCs w:val="24"/>
          <w:u w:val="none"/>
        </w:rPr>
        <w:t>AMORTIZACIÓN</w:t>
      </w:r>
      <w:bookmarkEnd w:id="613"/>
      <w:bookmarkEnd w:id="614"/>
      <w:bookmarkEnd w:id="615"/>
      <w:bookmarkEnd w:id="616"/>
      <w:bookmarkEnd w:id="617"/>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8" w:name="_Toc437449341"/>
      <w:bookmarkStart w:id="619" w:name="_Toc438121752"/>
      <w:bookmarkStart w:id="620" w:name="_Toc34388270"/>
      <w:bookmarkStart w:id="621" w:name="_Toc39767113"/>
      <w:bookmarkStart w:id="622" w:name="_Toc41672080"/>
      <w:r w:rsidRPr="00E34A37">
        <w:rPr>
          <w:rFonts w:ascii="Arial" w:hAnsi="Arial" w:cs="Arial"/>
          <w:szCs w:val="24"/>
          <w:u w:val="none"/>
        </w:rPr>
        <w:t>PARÁMETROS    PARA   EL   ESTUDIO   DE   LAS    CONDICIONES     CREDITICIAS.</w:t>
      </w:r>
      <w:bookmarkEnd w:id="618"/>
      <w:bookmarkEnd w:id="619"/>
      <w:bookmarkEnd w:id="620"/>
      <w:bookmarkEnd w:id="621"/>
      <w:bookmarkEnd w:id="622"/>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3" w:name="_Toc437449342"/>
      <w:r w:rsidRPr="00BF410E">
        <w:rPr>
          <w:szCs w:val="24"/>
        </w:rPr>
        <w:t>Estudio de las condiciones crediticias del afiliado(a) por Cesantías y AVC</w:t>
      </w:r>
      <w:bookmarkEnd w:id="623"/>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4" w:name="_Toc437449343"/>
      <w:bookmarkStart w:id="625" w:name="_Toc438121753"/>
      <w:bookmarkStart w:id="626" w:name="_Toc34388271"/>
      <w:bookmarkStart w:id="627" w:name="_Toc39767114"/>
      <w:bookmarkStart w:id="628" w:name="_Toc41672081"/>
      <w:r w:rsidRPr="007C46BA">
        <w:rPr>
          <w:rFonts w:ascii="Arial" w:hAnsi="Arial" w:cs="Arial"/>
          <w:szCs w:val="24"/>
          <w:u w:val="none"/>
        </w:rPr>
        <w:t>DOCUMENTACIÓN REQUERIDA PARA LA SOLICITUD DE CRÉDITO.</w:t>
      </w:r>
      <w:bookmarkEnd w:id="624"/>
      <w:bookmarkEnd w:id="625"/>
      <w:bookmarkEnd w:id="626"/>
      <w:bookmarkEnd w:id="627"/>
      <w:bookmarkEnd w:id="628"/>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29" w:name="_Hlk187679769"/>
      <w:r w:rsidRPr="007C46BA">
        <w:rPr>
          <w:rFonts w:ascii="Arial" w:hAnsi="Arial" w:cs="Arial"/>
          <w:lang w:val="es-ES_tradnl"/>
        </w:rPr>
        <w:t>“Documentación Básica Requerida para Presentar Solicitud de Crédito”</w:t>
      </w:r>
      <w:bookmarkEnd w:id="629"/>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0" w:name="_Toc305585076"/>
      <w:bookmarkStart w:id="631" w:name="_Toc437449344"/>
      <w:bookmarkStart w:id="632" w:name="_Toc438121754"/>
      <w:bookmarkStart w:id="633" w:name="_Toc34388272"/>
      <w:bookmarkStart w:id="634" w:name="_Toc39767115"/>
      <w:bookmarkStart w:id="635" w:name="_Toc41672082"/>
      <w:r w:rsidRPr="007C46BA">
        <w:rPr>
          <w:rFonts w:ascii="Arial" w:hAnsi="Arial" w:cs="Arial"/>
          <w:szCs w:val="24"/>
          <w:u w:val="none"/>
        </w:rPr>
        <w:t>CAUSALES PARA NO CONTINUAR CON EL TRAMITE DE LA SOLICITUD DE CREDITO.</w:t>
      </w:r>
      <w:bookmarkEnd w:id="630"/>
      <w:bookmarkEnd w:id="631"/>
      <w:bookmarkEnd w:id="632"/>
      <w:bookmarkEnd w:id="633"/>
      <w:bookmarkEnd w:id="634"/>
      <w:bookmarkEnd w:id="635"/>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lastRenderedPageBreak/>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6" w:name="_Toc437449345"/>
      <w:bookmarkStart w:id="637" w:name="_Toc438121755"/>
      <w:bookmarkStart w:id="638" w:name="_Toc34388273"/>
      <w:bookmarkStart w:id="639" w:name="_Toc39767116"/>
      <w:bookmarkStart w:id="640" w:name="_Toc41672083"/>
      <w:r w:rsidRPr="007C46BA">
        <w:rPr>
          <w:rFonts w:ascii="Arial" w:hAnsi="Arial" w:cs="Arial"/>
          <w:szCs w:val="24"/>
          <w:u w:val="none"/>
        </w:rPr>
        <w:t>APROBACIÓN Y LEGALIZACIÓN DE LOS CRÉDITOS PARA EDUCACIÓN</w:t>
      </w:r>
      <w:bookmarkEnd w:id="636"/>
      <w:bookmarkEnd w:id="637"/>
      <w:bookmarkEnd w:id="638"/>
      <w:bookmarkEnd w:id="639"/>
      <w:bookmarkEnd w:id="640"/>
    </w:p>
    <w:p w14:paraId="78B41C33" w14:textId="77777777" w:rsidR="00C8423D" w:rsidRPr="007C46BA"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1" w:name="_Toc437449346"/>
      <w:r w:rsidRPr="0094423F">
        <w:rPr>
          <w:szCs w:val="24"/>
          <w:lang w:val="es-CO"/>
        </w:rPr>
        <w:t>Aprobación</w:t>
      </w:r>
      <w:bookmarkEnd w:id="641"/>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2" w:name="_Toc437449347"/>
      <w:r w:rsidRPr="0094423F">
        <w:rPr>
          <w:szCs w:val="24"/>
        </w:rPr>
        <w:t>Legalización</w:t>
      </w:r>
      <w:bookmarkEnd w:id="642"/>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3" w:name="_Toc305585077"/>
      <w:bookmarkStart w:id="644" w:name="_Toc437449348"/>
      <w:bookmarkStart w:id="645" w:name="_Toc438121756"/>
      <w:bookmarkStart w:id="646" w:name="_Toc34388274"/>
      <w:bookmarkStart w:id="647" w:name="_Toc39767117"/>
      <w:bookmarkStart w:id="648" w:name="_Toc41672084"/>
      <w:r w:rsidRPr="007C46BA">
        <w:rPr>
          <w:rFonts w:ascii="Arial" w:hAnsi="Arial" w:cs="Arial"/>
          <w:szCs w:val="24"/>
          <w:u w:val="none"/>
        </w:rPr>
        <w:t>DESEMBOLSO</w:t>
      </w:r>
      <w:bookmarkEnd w:id="643"/>
      <w:bookmarkEnd w:id="644"/>
      <w:bookmarkEnd w:id="645"/>
      <w:bookmarkEnd w:id="646"/>
      <w:bookmarkEnd w:id="647"/>
      <w:bookmarkEnd w:id="648"/>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lastRenderedPageBreak/>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9" w:name="_Toc437449349"/>
      <w:r w:rsidRPr="0060014B">
        <w:rPr>
          <w:bCs/>
          <w:szCs w:val="24"/>
        </w:rPr>
        <w:t>Suspensión temporal de los desembolsos.</w:t>
      </w:r>
      <w:bookmarkEnd w:id="649"/>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0" w:name="_Toc437449350"/>
      <w:bookmarkStart w:id="651" w:name="_Toc438121757"/>
      <w:bookmarkStart w:id="652" w:name="_Toc34388275"/>
      <w:bookmarkStart w:id="653" w:name="_Toc39767118"/>
      <w:bookmarkStart w:id="654" w:name="_Toc41672085"/>
      <w:r w:rsidRPr="007C46BA">
        <w:rPr>
          <w:rFonts w:ascii="Arial" w:hAnsi="Arial" w:cs="Arial"/>
          <w:szCs w:val="24"/>
          <w:u w:val="none"/>
        </w:rPr>
        <w:t>CONDICIONES ECONÓMICAS DEL CRÉDITO</w:t>
      </w:r>
      <w:bookmarkEnd w:id="650"/>
      <w:bookmarkEnd w:id="651"/>
      <w:bookmarkEnd w:id="652"/>
      <w:bookmarkEnd w:id="653"/>
      <w:bookmarkEnd w:id="654"/>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5" w:name="_Toc437449351"/>
      <w:r w:rsidRPr="0007686C">
        <w:rPr>
          <w:szCs w:val="24"/>
        </w:rPr>
        <w:t>Cupo de crédito</w:t>
      </w:r>
      <w:r w:rsidRPr="00745B7E">
        <w:rPr>
          <w:szCs w:val="24"/>
        </w:rPr>
        <w:t>:</w:t>
      </w:r>
      <w:bookmarkEnd w:id="655"/>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w:t>
      </w:r>
      <w:r w:rsidRPr="00745B7E">
        <w:rPr>
          <w:rFonts w:ascii="Arial" w:hAnsi="Arial" w:cs="Arial"/>
        </w:rPr>
        <w:lastRenderedPageBreak/>
        <w:t xml:space="preserve">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6" w:name="_Toc437449352"/>
      <w:proofErr w:type="gramStart"/>
      <w:r w:rsidRPr="00745B7E">
        <w:rPr>
          <w:szCs w:val="24"/>
        </w:rPr>
        <w:t>Monto a desembolsar</w:t>
      </w:r>
      <w:proofErr w:type="gramEnd"/>
      <w:r w:rsidRPr="00745B7E">
        <w:rPr>
          <w:szCs w:val="24"/>
        </w:rPr>
        <w:t>:</w:t>
      </w:r>
      <w:bookmarkEnd w:id="656"/>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7" w:name="_Toc305585081"/>
      <w:bookmarkStart w:id="658" w:name="_Toc437449353"/>
      <w:bookmarkStart w:id="659" w:name="_Toc438121758"/>
      <w:bookmarkStart w:id="660" w:name="_Toc34388276"/>
      <w:bookmarkStart w:id="661" w:name="_Toc39767119"/>
      <w:bookmarkStart w:id="662" w:name="_Toc41672086"/>
      <w:r w:rsidRPr="007C46BA">
        <w:rPr>
          <w:rFonts w:ascii="Arial" w:hAnsi="Arial" w:cs="Arial"/>
          <w:szCs w:val="24"/>
          <w:u w:val="none"/>
        </w:rPr>
        <w:t>CONDICIONES DE SEGUROS</w:t>
      </w:r>
      <w:bookmarkEnd w:id="657"/>
      <w:r w:rsidRPr="007C46BA">
        <w:rPr>
          <w:rFonts w:ascii="Arial" w:hAnsi="Arial" w:cs="Arial"/>
          <w:szCs w:val="24"/>
          <w:u w:val="none"/>
        </w:rPr>
        <w:t xml:space="preserve"> PARA EL PRODUCTO DE CREDITO EDUCATIVO</w:t>
      </w:r>
      <w:bookmarkEnd w:id="658"/>
      <w:bookmarkEnd w:id="659"/>
      <w:bookmarkEnd w:id="660"/>
      <w:bookmarkEnd w:id="661"/>
      <w:bookmarkEnd w:id="662"/>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3" w:name="_Toc305585086"/>
      <w:bookmarkStart w:id="664" w:name="_Toc437449354"/>
      <w:bookmarkStart w:id="665" w:name="_Toc438121759"/>
      <w:bookmarkStart w:id="666" w:name="_Toc34388277"/>
      <w:bookmarkStart w:id="667" w:name="_Toc39767120"/>
      <w:bookmarkStart w:id="668" w:name="_Toc41672087"/>
      <w:r w:rsidRPr="007C46BA">
        <w:rPr>
          <w:rFonts w:ascii="Arial" w:hAnsi="Arial" w:cs="Arial"/>
          <w:szCs w:val="24"/>
          <w:u w:val="none"/>
        </w:rPr>
        <w:t>DOCUMENTOS Y GARANTIAS DE LOS CREDITOS</w:t>
      </w:r>
      <w:bookmarkEnd w:id="663"/>
      <w:bookmarkEnd w:id="664"/>
      <w:bookmarkEnd w:id="665"/>
      <w:bookmarkEnd w:id="666"/>
      <w:bookmarkEnd w:id="667"/>
      <w:bookmarkEnd w:id="668"/>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9"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9"/>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w:t>
      </w:r>
      <w:r w:rsidRPr="00745B7E">
        <w:rPr>
          <w:rFonts w:ascii="Arial" w:hAnsi="Arial" w:cs="Arial"/>
        </w:rPr>
        <w:lastRenderedPageBreak/>
        <w:t xml:space="preserve">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0"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0"/>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1" w:name="_Toc305585088"/>
      <w:bookmarkStart w:id="672" w:name="_Toc437449356"/>
      <w:bookmarkStart w:id="673" w:name="_Toc34388278"/>
      <w:bookmarkStart w:id="674" w:name="_Toc39767121"/>
      <w:bookmarkStart w:id="675" w:name="_Toc41672088"/>
      <w:bookmarkStart w:id="676" w:name="_Hlk187390159"/>
      <w:r w:rsidRPr="007C46BA">
        <w:rPr>
          <w:rFonts w:ascii="Arial" w:hAnsi="Arial" w:cs="Arial"/>
          <w:szCs w:val="24"/>
          <w:u w:val="none"/>
        </w:rPr>
        <w:t>C</w:t>
      </w:r>
      <w:bookmarkEnd w:id="671"/>
      <w:r w:rsidRPr="007C46BA">
        <w:rPr>
          <w:rFonts w:ascii="Arial" w:hAnsi="Arial" w:cs="Arial"/>
          <w:szCs w:val="24"/>
          <w:u w:val="none"/>
        </w:rPr>
        <w:t>OSTOS</w:t>
      </w:r>
      <w:bookmarkEnd w:id="672"/>
      <w:bookmarkEnd w:id="673"/>
      <w:bookmarkEnd w:id="674"/>
      <w:bookmarkEnd w:id="675"/>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7" w:name="_Toc437449357"/>
      <w:bookmarkStart w:id="678" w:name="_Toc438121760"/>
      <w:bookmarkStart w:id="679" w:name="_Toc493593113"/>
      <w:bookmarkStart w:id="680" w:name="_Toc4085480"/>
      <w:bookmarkEnd w:id="431"/>
      <w:bookmarkEnd w:id="676"/>
      <w:r w:rsidRPr="00BD54B2">
        <w:rPr>
          <w:rFonts w:cs="Arial"/>
          <w:b/>
          <w:sz w:val="24"/>
          <w:szCs w:val="24"/>
          <w:u w:val="single"/>
        </w:rPr>
        <w:lastRenderedPageBreak/>
        <w:t>CRÉDITO CONSTRUCTOR</w:t>
      </w:r>
      <w:bookmarkStart w:id="681" w:name="_Toc437450418"/>
      <w:bookmarkStart w:id="682" w:name="_Toc437450609"/>
      <w:bookmarkStart w:id="683" w:name="_Toc437450800"/>
      <w:bookmarkStart w:id="684" w:name="_Toc437452680"/>
      <w:bookmarkStart w:id="685" w:name="_Toc437452860"/>
      <w:bookmarkStart w:id="686" w:name="_Toc437453039"/>
      <w:bookmarkStart w:id="687" w:name="_Toc437945431"/>
      <w:bookmarkStart w:id="688" w:name="_Toc438121209"/>
      <w:bookmarkStart w:id="689" w:name="_Toc438121428"/>
      <w:bookmarkStart w:id="690" w:name="_Toc438121539"/>
      <w:bookmarkStart w:id="691" w:name="_Toc438121650"/>
      <w:bookmarkStart w:id="692" w:name="_Toc438121761"/>
      <w:bookmarkStart w:id="693" w:name="_Toc438478331"/>
      <w:bookmarkStart w:id="694" w:name="_Toc438478825"/>
      <w:bookmarkStart w:id="695" w:name="_Toc438478944"/>
      <w:bookmarkStart w:id="696" w:name="_Toc438479537"/>
      <w:bookmarkStart w:id="697" w:name="_Toc437450419"/>
      <w:bookmarkStart w:id="698" w:name="_Toc437450610"/>
      <w:bookmarkStart w:id="699" w:name="_Toc437450801"/>
      <w:bookmarkStart w:id="700" w:name="_Toc437452681"/>
      <w:bookmarkStart w:id="701" w:name="_Toc437452861"/>
      <w:bookmarkStart w:id="702" w:name="_Toc437453040"/>
      <w:bookmarkStart w:id="703" w:name="_Toc437945432"/>
      <w:bookmarkStart w:id="704" w:name="_Toc438121210"/>
      <w:bookmarkStart w:id="705" w:name="_Toc438121429"/>
      <w:bookmarkStart w:id="706" w:name="_Toc438121540"/>
      <w:bookmarkStart w:id="707" w:name="_Toc438121651"/>
      <w:bookmarkStart w:id="708" w:name="_Toc438121762"/>
      <w:bookmarkStart w:id="709" w:name="_Toc438478332"/>
      <w:bookmarkStart w:id="710" w:name="_Toc438478826"/>
      <w:bookmarkStart w:id="711" w:name="_Toc438478945"/>
      <w:bookmarkStart w:id="712" w:name="_Toc438479538"/>
      <w:bookmarkStart w:id="713" w:name="_Toc437450420"/>
      <w:bookmarkStart w:id="714" w:name="_Toc437450611"/>
      <w:bookmarkStart w:id="715" w:name="_Toc437450802"/>
      <w:bookmarkStart w:id="716" w:name="_Toc437452682"/>
      <w:bookmarkStart w:id="717" w:name="_Toc437452862"/>
      <w:bookmarkStart w:id="718" w:name="_Toc437453041"/>
      <w:bookmarkStart w:id="719" w:name="_Toc437945433"/>
      <w:bookmarkStart w:id="720" w:name="_Toc438121211"/>
      <w:bookmarkStart w:id="721" w:name="_Toc438121430"/>
      <w:bookmarkStart w:id="722" w:name="_Toc438121541"/>
      <w:bookmarkStart w:id="723" w:name="_Toc438121652"/>
      <w:bookmarkStart w:id="724" w:name="_Toc438121763"/>
      <w:bookmarkStart w:id="725" w:name="_Toc438478333"/>
      <w:bookmarkStart w:id="726" w:name="_Toc438478827"/>
      <w:bookmarkStart w:id="727" w:name="_Toc438478946"/>
      <w:bookmarkStart w:id="728" w:name="_Toc438479539"/>
      <w:bookmarkStart w:id="729" w:name="_Toc437450421"/>
      <w:bookmarkStart w:id="730" w:name="_Toc437450612"/>
      <w:bookmarkStart w:id="731" w:name="_Toc437450803"/>
      <w:bookmarkStart w:id="732" w:name="_Toc437452683"/>
      <w:bookmarkStart w:id="733" w:name="_Toc437452863"/>
      <w:bookmarkStart w:id="734" w:name="_Toc437453042"/>
      <w:bookmarkStart w:id="735" w:name="_Toc437945434"/>
      <w:bookmarkStart w:id="736" w:name="_Toc438121212"/>
      <w:bookmarkStart w:id="737" w:name="_Toc438121431"/>
      <w:bookmarkStart w:id="738" w:name="_Toc438121542"/>
      <w:bookmarkStart w:id="739" w:name="_Toc438121653"/>
      <w:bookmarkStart w:id="740" w:name="_Toc438121764"/>
      <w:bookmarkStart w:id="741" w:name="_Toc438478334"/>
      <w:bookmarkStart w:id="742" w:name="_Toc438478828"/>
      <w:bookmarkStart w:id="743" w:name="_Toc438478947"/>
      <w:bookmarkStart w:id="744" w:name="_Toc438479540"/>
      <w:bookmarkStart w:id="745" w:name="_Toc437449358"/>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ACA81B4" w14:textId="77777777" w:rsidR="00EE5D39" w:rsidRPr="00BD54B2" w:rsidRDefault="00EE5D39" w:rsidP="00EE5D39">
      <w:pPr>
        <w:jc w:val="both"/>
        <w:rPr>
          <w:rFonts w:ascii="Arial" w:hAnsi="Arial" w:cs="Arial"/>
        </w:rPr>
      </w:pPr>
    </w:p>
    <w:p w14:paraId="5D717E34" w14:textId="483D05C0"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w:t>
      </w:r>
      <w:r w:rsidR="007F1959">
        <w:rPr>
          <w:rFonts w:ascii="Arial" w:hAnsi="Arial" w:cs="Arial"/>
        </w:rPr>
        <w:t xml:space="preserve"> o </w:t>
      </w:r>
      <w:r w:rsidR="009641C1">
        <w:rPr>
          <w:rFonts w:ascii="Arial" w:hAnsi="Arial" w:cs="Arial"/>
          <w:color w:val="0070C0"/>
        </w:rPr>
        <w:t>P</w:t>
      </w:r>
      <w:r w:rsidR="007F1959" w:rsidRPr="0027737F">
        <w:rPr>
          <w:rFonts w:ascii="Arial" w:hAnsi="Arial" w:cs="Arial"/>
          <w:color w:val="0070C0"/>
        </w:rPr>
        <w:t xml:space="preserve">atrimonios Autónomos </w:t>
      </w:r>
      <w:r w:rsidRPr="00BD54B2">
        <w:rPr>
          <w:rFonts w:ascii="Arial" w:hAnsi="Arial" w:cs="Arial"/>
        </w:rPr>
        <w:t>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6" w:name="_Toc438121765"/>
      <w:bookmarkStart w:id="747" w:name="_Toc493593114"/>
      <w:bookmarkStart w:id="748" w:name="_Toc4085481"/>
      <w:r w:rsidRPr="007C46BA">
        <w:rPr>
          <w:rFonts w:ascii="Arial" w:hAnsi="Arial" w:cs="Arial"/>
          <w:szCs w:val="24"/>
          <w:u w:val="none"/>
        </w:rPr>
        <w:t xml:space="preserve"> SUJETO DE CRÉDITO </w:t>
      </w:r>
      <w:bookmarkEnd w:id="746"/>
      <w:bookmarkEnd w:id="747"/>
      <w:bookmarkEnd w:id="748"/>
    </w:p>
    <w:p w14:paraId="456BD813" w14:textId="77777777" w:rsidR="00EE36D3" w:rsidRPr="007C46BA" w:rsidRDefault="00EE36D3" w:rsidP="00EE36D3">
      <w:pPr>
        <w:rPr>
          <w:lang w:val="es-MX"/>
        </w:rPr>
      </w:pPr>
    </w:p>
    <w:p w14:paraId="40B51EF1" w14:textId="75EE9053" w:rsidR="007F1959" w:rsidRPr="007C691F" w:rsidRDefault="00EE36D3" w:rsidP="00EE5D39">
      <w:pPr>
        <w:jc w:val="both"/>
        <w:rPr>
          <w:rFonts w:ascii="Arial" w:hAnsi="Arial" w:cs="Arial"/>
          <w:color w:val="4472C4" w:themeColor="accent5"/>
        </w:rPr>
      </w:pPr>
      <w:r w:rsidRPr="007C46BA">
        <w:rPr>
          <w:rFonts w:ascii="Arial" w:hAnsi="Arial" w:cs="Arial"/>
        </w:rPr>
        <w:t>Serán sujeto de crédito, l</w:t>
      </w:r>
      <w:r w:rsidR="00EE5D39" w:rsidRPr="007C46BA">
        <w:rPr>
          <w:rFonts w:ascii="Arial" w:hAnsi="Arial" w:cs="Arial"/>
        </w:rPr>
        <w:t>a</w:t>
      </w:r>
      <w:r w:rsidRPr="007C46BA">
        <w:rPr>
          <w:rFonts w:ascii="Arial" w:hAnsi="Arial" w:cs="Arial"/>
        </w:rPr>
        <w:t>s</w:t>
      </w:r>
      <w:r w:rsidR="00EE5D39" w:rsidRPr="007C46BA">
        <w:rPr>
          <w:rFonts w:ascii="Arial" w:hAnsi="Arial" w:cs="Arial"/>
        </w:rPr>
        <w:t xml:space="preserve"> personas jurídicas</w:t>
      </w:r>
      <w:r w:rsidR="00CC3770">
        <w:rPr>
          <w:rFonts w:ascii="Arial" w:hAnsi="Arial" w:cs="Arial"/>
        </w:rPr>
        <w:t xml:space="preserve">, </w:t>
      </w:r>
      <w:r w:rsidR="00EE5D39" w:rsidRPr="007C46BA">
        <w:rPr>
          <w:rFonts w:ascii="Arial" w:hAnsi="Arial" w:cs="Arial"/>
        </w:rPr>
        <w:t>naturales con establecimiento de comercio</w:t>
      </w:r>
      <w:r w:rsidR="00E25E35">
        <w:rPr>
          <w:rFonts w:ascii="Arial" w:hAnsi="Arial" w:cs="Arial"/>
        </w:rPr>
        <w:t>,</w:t>
      </w:r>
      <w:r w:rsidR="00EE5D39" w:rsidRPr="007C46BA">
        <w:rPr>
          <w:rFonts w:ascii="Arial" w:hAnsi="Arial" w:cs="Arial"/>
        </w:rPr>
        <w:t xml:space="preserve"> que tengan dentro de su objeto la actividad de promoción, venta y construcción de proyectos de vivienda nueva</w:t>
      </w:r>
      <w:r w:rsidR="00CC3770">
        <w:rPr>
          <w:rFonts w:ascii="Arial" w:hAnsi="Arial" w:cs="Arial"/>
          <w:color w:val="4472C4" w:themeColor="accent5"/>
        </w:rPr>
        <w:t xml:space="preserve"> y los </w:t>
      </w:r>
      <w:r w:rsidR="007F1959" w:rsidRPr="007C691F">
        <w:rPr>
          <w:rFonts w:ascii="Arial" w:hAnsi="Arial" w:cs="Arial"/>
          <w:color w:val="4472C4" w:themeColor="accent5"/>
        </w:rPr>
        <w:t xml:space="preserve">Patrimonios </w:t>
      </w:r>
      <w:r w:rsidR="00CC3770" w:rsidRPr="007C691F">
        <w:rPr>
          <w:rFonts w:ascii="Arial" w:hAnsi="Arial" w:cs="Arial"/>
          <w:color w:val="4472C4" w:themeColor="accent5"/>
        </w:rPr>
        <w:t xml:space="preserve">Autónomos </w:t>
      </w:r>
      <w:r w:rsidR="00CC3770">
        <w:rPr>
          <w:rFonts w:ascii="Arial" w:hAnsi="Arial" w:cs="Arial"/>
          <w:color w:val="4472C4" w:themeColor="accent5"/>
        </w:rPr>
        <w:t>que dentro de su finalidad ostenten el rol de promotor del proyecto.</w:t>
      </w:r>
    </w:p>
    <w:p w14:paraId="64B055A1" w14:textId="77777777" w:rsidR="007F1959" w:rsidRPr="007C46BA" w:rsidRDefault="007F1959" w:rsidP="00EE5D39">
      <w:pPr>
        <w:jc w:val="both"/>
        <w:rPr>
          <w:rFonts w:ascii="Arial" w:hAnsi="Arial" w:cs="Arial"/>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49" w:name="_Toc437449360"/>
      <w:bookmarkStart w:id="750" w:name="_Toc438121766"/>
      <w:bookmarkStart w:id="751" w:name="_Toc493593115"/>
      <w:bookmarkStart w:id="752" w:name="_Toc4085482"/>
      <w:r w:rsidRPr="007C46BA">
        <w:rPr>
          <w:rFonts w:ascii="Arial" w:hAnsi="Arial" w:cs="Arial"/>
          <w:szCs w:val="24"/>
          <w:u w:val="none"/>
        </w:rPr>
        <w:t>FINALIDAD</w:t>
      </w:r>
      <w:bookmarkEnd w:id="749"/>
      <w:bookmarkEnd w:id="750"/>
      <w:bookmarkEnd w:id="751"/>
      <w:bookmarkEnd w:id="752"/>
    </w:p>
    <w:p w14:paraId="0A67E63E" w14:textId="77777777" w:rsidR="00EE5D39" w:rsidRPr="007C46BA" w:rsidRDefault="00EE5D39" w:rsidP="00EE5D39">
      <w:pPr>
        <w:jc w:val="both"/>
        <w:rPr>
          <w:rFonts w:ascii="Arial" w:hAnsi="Arial" w:cs="Arial"/>
          <w:lang w:val="es-MX"/>
        </w:rPr>
      </w:pPr>
    </w:p>
    <w:p w14:paraId="4EF89178" w14:textId="62E96BEE" w:rsidR="00EE5D39" w:rsidRPr="00BD54B2" w:rsidRDefault="00764B9A" w:rsidP="00EE5D39">
      <w:pPr>
        <w:jc w:val="both"/>
        <w:rPr>
          <w:rFonts w:ascii="Arial" w:hAnsi="Arial" w:cs="Arial"/>
        </w:rPr>
      </w:pPr>
      <w:bookmarkStart w:id="753" w:name="_Hlk144970107"/>
      <w:r w:rsidRPr="00764B9A">
        <w:rPr>
          <w:rFonts w:ascii="Arial" w:hAnsi="Arial" w:cs="Arial"/>
          <w:color w:val="4472C4" w:themeColor="accent5"/>
        </w:rPr>
        <w:t>Se financiar</w:t>
      </w:r>
      <w:r w:rsidR="00732CB7">
        <w:rPr>
          <w:rFonts w:ascii="Arial" w:hAnsi="Arial" w:cs="Arial"/>
          <w:color w:val="4472C4" w:themeColor="accent5"/>
        </w:rPr>
        <w:t>á</w:t>
      </w:r>
      <w:r w:rsidRPr="00764B9A">
        <w:rPr>
          <w:rFonts w:ascii="Arial" w:hAnsi="Arial" w:cs="Arial"/>
          <w:color w:val="4472C4" w:themeColor="accent5"/>
        </w:rPr>
        <w:t xml:space="preserve"> </w:t>
      </w:r>
      <w:r w:rsidR="00732CB7" w:rsidRPr="007C46BA">
        <w:rPr>
          <w:rFonts w:ascii="Arial" w:hAnsi="Arial" w:cs="Arial"/>
        </w:rPr>
        <w:t>para el desarrollo de proyectos de vivienda</w:t>
      </w:r>
      <w:r w:rsidR="00732CB7" w:rsidRPr="00764B9A">
        <w:rPr>
          <w:rFonts w:ascii="Arial" w:hAnsi="Arial" w:cs="Arial"/>
          <w:color w:val="4472C4" w:themeColor="accent5"/>
        </w:rPr>
        <w:t xml:space="preserve"> </w:t>
      </w:r>
      <w:r w:rsidRPr="00764B9A">
        <w:rPr>
          <w:rFonts w:ascii="Arial" w:hAnsi="Arial" w:cs="Arial"/>
          <w:color w:val="4472C4" w:themeColor="accent5"/>
        </w:rPr>
        <w:t xml:space="preserve">a </w:t>
      </w:r>
      <w:r w:rsidR="006C652A" w:rsidRPr="00C1580D">
        <w:rPr>
          <w:rFonts w:ascii="Arial" w:hAnsi="Arial" w:cs="Arial"/>
        </w:rPr>
        <w:t>los</w:t>
      </w:r>
      <w:r w:rsidR="006C4829" w:rsidRPr="00C1580D">
        <w:rPr>
          <w:rFonts w:ascii="Arial" w:hAnsi="Arial" w:cs="Arial"/>
        </w:rPr>
        <w:t xml:space="preserve"> sujetos de crédito</w:t>
      </w:r>
      <w:r w:rsidR="00D74CA6">
        <w:rPr>
          <w:rFonts w:ascii="Arial" w:hAnsi="Arial" w:cs="Arial"/>
        </w:rPr>
        <w:t xml:space="preserve"> </w:t>
      </w:r>
      <w:r w:rsidR="00D74CA6" w:rsidRPr="00D74CA6">
        <w:rPr>
          <w:rFonts w:ascii="Arial" w:hAnsi="Arial" w:cs="Arial"/>
          <w:color w:val="4472C4" w:themeColor="accent5"/>
        </w:rPr>
        <w:t>definidos en el presente reglamento</w:t>
      </w:r>
      <w:r w:rsidR="00EE5D39" w:rsidRPr="00BD54B2">
        <w:rPr>
          <w:rFonts w:ascii="Arial" w:hAnsi="Arial" w:cs="Arial"/>
        </w:rPr>
        <w:t>.</w:t>
      </w:r>
      <w:bookmarkEnd w:id="753"/>
      <w:r w:rsidR="00EE5D39"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4" w:name="_Toc437449361"/>
      <w:r w:rsidRPr="00BD54B2">
        <w:rPr>
          <w:szCs w:val="24"/>
          <w:lang w:eastAsia="es-CO"/>
        </w:rPr>
        <w:t>Prioridad.</w:t>
      </w:r>
      <w:bookmarkEnd w:id="754"/>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5" w:name="_Toc437449362"/>
      <w:r w:rsidRPr="00BD54B2">
        <w:rPr>
          <w:szCs w:val="24"/>
          <w:lang w:eastAsia="es-CO"/>
        </w:rPr>
        <w:t xml:space="preserve"> </w:t>
      </w:r>
      <w:r w:rsidR="00EE5D39" w:rsidRPr="00BD54B2">
        <w:rPr>
          <w:szCs w:val="24"/>
          <w:lang w:eastAsia="es-CO"/>
        </w:rPr>
        <w:t>5.2.2 Cobertura.</w:t>
      </w:r>
      <w:bookmarkEnd w:id="755"/>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6" w:name="_Toc437449363"/>
      <w:r w:rsidRPr="00BD54B2">
        <w:rPr>
          <w:szCs w:val="24"/>
          <w:lang w:eastAsia="es-CO"/>
        </w:rPr>
        <w:t>5.2.3 Destino.</w:t>
      </w:r>
      <w:bookmarkEnd w:id="756"/>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7" w:name="_Toc437449364"/>
      <w:r w:rsidRPr="00BD54B2">
        <w:rPr>
          <w:szCs w:val="24"/>
          <w:lang w:eastAsia="es-CO"/>
        </w:rPr>
        <w:t>5.2.4 Focalización.</w:t>
      </w:r>
      <w:bookmarkEnd w:id="757"/>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lastRenderedPageBreak/>
        <w:t>Financia la terminación de la construcción de inmuebles que se encuentran en obra gris, es decir, que tengan un porcentaje de avance mínimo del 50% del presupuesto inicial, cumpliendo con la normatividad vigente</w:t>
      </w:r>
      <w:bookmarkStart w:id="758" w:name="_Hlk144883801"/>
      <w:r w:rsidRPr="00BD54B2">
        <w:rPr>
          <w:rFonts w:ascii="Arial" w:hAnsi="Arial" w:cs="Arial"/>
          <w:lang w:val="es-CO"/>
        </w:rPr>
        <w:t xml:space="preserve">. </w:t>
      </w:r>
    </w:p>
    <w:bookmarkEnd w:id="758"/>
    <w:p w14:paraId="03DC70FC" w14:textId="05453C15"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al</w:t>
      </w:r>
      <w:r w:rsidR="009A7CD9" w:rsidRPr="009A7CD9">
        <w:rPr>
          <w:rFonts w:ascii="Arial" w:hAnsi="Arial" w:cs="Arial"/>
          <w:color w:val="2E74B5" w:themeColor="accent1" w:themeShade="BF"/>
          <w:lang w:val="es-CO"/>
        </w:rPr>
        <w:t xml:space="preserve"> </w:t>
      </w:r>
      <w:r w:rsidR="009A7CD9" w:rsidRPr="002C68F8">
        <w:rPr>
          <w:rFonts w:ascii="Arial" w:hAnsi="Arial" w:cs="Arial"/>
          <w:lang w:val="es-CO"/>
        </w:rPr>
        <w:t>Documento</w:t>
      </w:r>
      <w:r w:rsidR="00B82F78" w:rsidRPr="00BD54B2">
        <w:rPr>
          <w:rFonts w:ascii="Arial" w:hAnsi="Arial" w:cs="Arial"/>
          <w:lang w:val="es-CO"/>
        </w:rPr>
        <w:t xml:space="preserve"> 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0288C21B"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2C68F8">
        <w:rPr>
          <w:rFonts w:ascii="Arial" w:hAnsi="Arial" w:cs="Arial"/>
          <w:lang w:val="es-CO" w:eastAsia="es-CO"/>
        </w:rPr>
        <w:t>Gerencia</w:t>
      </w:r>
      <w:r w:rsidR="00BE2A63" w:rsidRPr="002C68F8">
        <w:rPr>
          <w:rFonts w:ascii="Arial" w:hAnsi="Arial" w:cs="Arial"/>
          <w:lang w:val="es-CO" w:eastAsia="es-CO"/>
        </w:rPr>
        <w:t xml:space="preserve"> Vivienda Coloca</w:t>
      </w:r>
      <w:r w:rsidR="007A7398" w:rsidRPr="002C68F8">
        <w:rPr>
          <w:rFonts w:ascii="Arial" w:hAnsi="Arial" w:cs="Arial"/>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9"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9"/>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2C68F8" w:rsidRDefault="00A51177" w:rsidP="00CD0E65">
      <w:pPr>
        <w:jc w:val="both"/>
        <w:rPr>
          <w:rFonts w:ascii="Arial" w:hAnsi="Arial" w:cs="Arial"/>
          <w:lang w:eastAsia="es-CO"/>
        </w:rPr>
      </w:pPr>
      <w:r w:rsidRPr="002C68F8">
        <w:rPr>
          <w:rFonts w:ascii="Arial" w:hAnsi="Arial" w:cs="Arial"/>
          <w:lang w:eastAsia="es-CO"/>
        </w:rPr>
        <w:t xml:space="preserve">Cuando el </w:t>
      </w:r>
      <w:r w:rsidR="00CD0E65" w:rsidRPr="002C68F8">
        <w:rPr>
          <w:rFonts w:ascii="Arial" w:hAnsi="Arial" w:cs="Arial"/>
          <w:lang w:eastAsia="es-CO"/>
        </w:rPr>
        <w:t>Patrimonio</w:t>
      </w:r>
      <w:r w:rsidRPr="002C68F8">
        <w:rPr>
          <w:rFonts w:ascii="Arial" w:hAnsi="Arial" w:cs="Arial"/>
          <w:lang w:eastAsia="es-CO"/>
        </w:rPr>
        <w:t xml:space="preserve"> </w:t>
      </w:r>
      <w:r w:rsidR="00CD0E65" w:rsidRPr="002C68F8">
        <w:rPr>
          <w:rFonts w:ascii="Arial" w:hAnsi="Arial" w:cs="Arial"/>
          <w:lang w:eastAsia="es-CO"/>
        </w:rPr>
        <w:t>Autónomo sea s</w:t>
      </w:r>
      <w:r w:rsidRPr="002C68F8">
        <w:rPr>
          <w:rFonts w:ascii="Arial" w:hAnsi="Arial" w:cs="Arial"/>
          <w:lang w:eastAsia="es-CO"/>
        </w:rPr>
        <w:t>ujeto</w:t>
      </w:r>
      <w:r w:rsidR="00CD0E65" w:rsidRPr="002C68F8">
        <w:rPr>
          <w:rFonts w:ascii="Arial" w:hAnsi="Arial" w:cs="Arial"/>
          <w:lang w:eastAsia="es-CO"/>
        </w:rPr>
        <w:t xml:space="preserve"> de crédito</w:t>
      </w:r>
      <w:r w:rsidR="009A7CD9" w:rsidRPr="002C68F8">
        <w:rPr>
          <w:rFonts w:ascii="Arial" w:hAnsi="Arial" w:cs="Arial"/>
          <w:lang w:eastAsia="es-CO"/>
        </w:rPr>
        <w:t>,</w:t>
      </w:r>
      <w:r w:rsidR="00CD0E65" w:rsidRPr="002C68F8">
        <w:rPr>
          <w:rFonts w:ascii="Arial" w:hAnsi="Arial" w:cs="Arial"/>
          <w:lang w:eastAsia="es-CO"/>
        </w:rPr>
        <w:t xml:space="preserve"> </w:t>
      </w:r>
      <w:r w:rsidRPr="002C68F8">
        <w:rPr>
          <w:rFonts w:ascii="Arial" w:hAnsi="Arial" w:cs="Arial"/>
          <w:lang w:eastAsia="es-CO"/>
        </w:rPr>
        <w:t>l</w:t>
      </w:r>
      <w:r w:rsidR="009A7CD9" w:rsidRPr="002C68F8">
        <w:rPr>
          <w:rFonts w:ascii="Arial" w:hAnsi="Arial" w:cs="Arial"/>
          <w:lang w:eastAsia="es-CO"/>
        </w:rPr>
        <w:t>o</w:t>
      </w:r>
      <w:r w:rsidR="00CD0E65" w:rsidRPr="002C68F8">
        <w:rPr>
          <w:rFonts w:ascii="Arial" w:hAnsi="Arial" w:cs="Arial"/>
          <w:lang w:eastAsia="es-CO"/>
        </w:rPr>
        <w:t xml:space="preserve">s requisitos </w:t>
      </w:r>
      <w:r w:rsidRPr="002C68F8">
        <w:rPr>
          <w:rFonts w:ascii="Arial" w:hAnsi="Arial" w:cs="Arial"/>
          <w:lang w:eastAsia="es-CO"/>
        </w:rPr>
        <w:t>exigidos por el Fondo Nacional de Ahorro S.A. deberán cumplirse por parte del</w:t>
      </w:r>
      <w:r w:rsidR="00CD0E65" w:rsidRPr="002C68F8">
        <w:rPr>
          <w:rFonts w:ascii="Arial" w:hAnsi="Arial" w:cs="Arial"/>
          <w:lang w:eastAsia="es-CO"/>
        </w:rPr>
        <w:t xml:space="preserve"> </w:t>
      </w:r>
      <w:r w:rsidRPr="002C68F8">
        <w:rPr>
          <w:rFonts w:ascii="Arial" w:hAnsi="Arial" w:cs="Arial"/>
          <w:lang w:eastAsia="es-CO"/>
        </w:rPr>
        <w:t xml:space="preserve">fideicomitente </w:t>
      </w:r>
      <w:r w:rsidR="00CD0E65" w:rsidRPr="002C68F8">
        <w:rPr>
          <w:rFonts w:ascii="Arial" w:hAnsi="Arial" w:cs="Arial"/>
          <w:lang w:eastAsia="es-CO"/>
        </w:rPr>
        <w:t xml:space="preserve">constructor, </w:t>
      </w:r>
      <w:r w:rsidRPr="002C68F8">
        <w:rPr>
          <w:rFonts w:ascii="Arial" w:hAnsi="Arial" w:cs="Arial"/>
          <w:lang w:eastAsia="es-CO"/>
        </w:rPr>
        <w:t xml:space="preserve">quien a su vez deberá fungir como </w:t>
      </w:r>
      <w:r w:rsidR="00CD0E65" w:rsidRPr="002C68F8">
        <w:rPr>
          <w:rFonts w:ascii="Arial" w:hAnsi="Arial" w:cs="Arial"/>
          <w:lang w:eastAsia="es-CO"/>
        </w:rPr>
        <w:t>de deudor solidario del</w:t>
      </w:r>
      <w:r w:rsidRPr="002C68F8">
        <w:rPr>
          <w:rFonts w:ascii="Arial" w:hAnsi="Arial" w:cs="Arial"/>
          <w:lang w:eastAsia="es-CO"/>
        </w:rPr>
        <w:t xml:space="preserve"> crédito. </w:t>
      </w:r>
    </w:p>
    <w:p w14:paraId="7A2CB308" w14:textId="77777777" w:rsidR="0027737F" w:rsidRPr="002C68F8" w:rsidRDefault="0027737F" w:rsidP="00CD0E65">
      <w:pPr>
        <w:jc w:val="both"/>
        <w:rPr>
          <w:rFonts w:ascii="Arial" w:hAnsi="Arial" w:cs="Arial"/>
          <w:lang w:eastAsia="es-CO"/>
        </w:rPr>
      </w:pPr>
    </w:p>
    <w:p w14:paraId="1D1323ED" w14:textId="0CDFA0E9" w:rsidR="00CD0E65" w:rsidRPr="002C68F8" w:rsidRDefault="00A51177" w:rsidP="00CD0E65">
      <w:pPr>
        <w:jc w:val="both"/>
        <w:rPr>
          <w:rFonts w:ascii="Arial" w:hAnsi="Arial" w:cs="Arial"/>
          <w:lang w:eastAsia="es-CO"/>
        </w:rPr>
      </w:pPr>
      <w:r w:rsidRPr="002C68F8">
        <w:rPr>
          <w:rFonts w:ascii="Arial" w:hAnsi="Arial" w:cs="Arial"/>
          <w:lang w:eastAsia="es-CO"/>
        </w:rPr>
        <w:t>Para efectos de aprobar la operación, el fideicomiso deberá estar formalizado a través de un co</w:t>
      </w:r>
      <w:r w:rsidR="00CD0E65" w:rsidRPr="002C68F8">
        <w:rPr>
          <w:rFonts w:ascii="Arial" w:hAnsi="Arial" w:cs="Arial"/>
          <w:lang w:eastAsia="es-CO"/>
        </w:rPr>
        <w:t>ntrato de Fiducia Mercantil</w:t>
      </w:r>
      <w:r w:rsidRPr="002C68F8">
        <w:rPr>
          <w:rFonts w:ascii="Arial" w:hAnsi="Arial" w:cs="Arial"/>
          <w:lang w:eastAsia="es-CO"/>
        </w:rPr>
        <w:t xml:space="preserve"> celebrado con </w:t>
      </w:r>
      <w:r w:rsidR="00CD0E65" w:rsidRPr="002C68F8">
        <w:rPr>
          <w:rFonts w:ascii="Arial" w:hAnsi="Arial" w:cs="Arial"/>
          <w:lang w:eastAsia="es-CO"/>
        </w:rPr>
        <w:t xml:space="preserve">una </w:t>
      </w:r>
      <w:r w:rsidRPr="002C68F8">
        <w:rPr>
          <w:rFonts w:ascii="Arial" w:hAnsi="Arial" w:cs="Arial"/>
          <w:lang w:eastAsia="es-CO"/>
        </w:rPr>
        <w:t xml:space="preserve">entidad </w:t>
      </w:r>
      <w:r w:rsidR="00CD0E65" w:rsidRPr="002C68F8">
        <w:rPr>
          <w:rFonts w:ascii="Arial" w:hAnsi="Arial" w:cs="Arial"/>
          <w:lang w:eastAsia="es-CO"/>
        </w:rPr>
        <w:t>fiduciaria vigilada por la Superintendencia Financiera de Colombia.</w:t>
      </w:r>
    </w:p>
    <w:p w14:paraId="74B9F5AF" w14:textId="77777777" w:rsidR="00CD0E65" w:rsidRPr="009152F7" w:rsidRDefault="00CD0E65" w:rsidP="00EE5D39">
      <w:pPr>
        <w:jc w:val="both"/>
        <w:rPr>
          <w:rFonts w:ascii="Arial" w:hAnsi="Arial" w:cs="Arial"/>
          <w:color w:val="4472C4" w:themeColor="accent5"/>
          <w:lang w:eastAsia="es-CO"/>
        </w:rPr>
      </w:pPr>
    </w:p>
    <w:p w14:paraId="1C77CF8E" w14:textId="538B4592"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DD62DE" w:rsidRPr="002C68F8">
        <w:rPr>
          <w:rFonts w:ascii="Arial" w:hAnsi="Arial" w:cs="Arial"/>
          <w:lang w:eastAsia="es-CO"/>
        </w:rPr>
        <w:t>sujeto de crédito</w:t>
      </w:r>
      <w:r w:rsidR="00B20786" w:rsidRPr="002C68F8">
        <w:rPr>
          <w:rFonts w:ascii="Arial" w:hAnsi="Arial" w:cs="Arial"/>
          <w:lang w:eastAsia="es-CO"/>
        </w:rPr>
        <w:t xml:space="preserve"> </w:t>
      </w:r>
      <w:r w:rsidRPr="00BD54B2">
        <w:rPr>
          <w:rFonts w:ascii="Arial" w:hAnsi="Arial" w:cs="Arial"/>
          <w:lang w:eastAsia="es-CO"/>
        </w:rPr>
        <w:t>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127584C9"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w:t>
      </w:r>
      <w:r w:rsidR="00B20786" w:rsidRPr="002C68F8">
        <w:rPr>
          <w:rFonts w:ascii="Arial" w:hAnsi="Arial" w:cs="Arial"/>
          <w:lang w:eastAsia="es-CO"/>
        </w:rPr>
        <w:t>o</w:t>
      </w:r>
      <w:r w:rsidR="00B20786">
        <w:rPr>
          <w:rFonts w:ascii="Arial" w:hAnsi="Arial" w:cs="Arial"/>
          <w:color w:val="2E74B5" w:themeColor="accent1" w:themeShade="BF"/>
          <w:lang w:eastAsia="es-CO"/>
        </w:rPr>
        <w:t xml:space="preserve"> </w:t>
      </w:r>
      <w:r w:rsidR="00B20786" w:rsidRPr="002C68F8">
        <w:rPr>
          <w:rFonts w:ascii="Arial" w:hAnsi="Arial" w:cs="Arial"/>
          <w:lang w:eastAsia="es-CO"/>
        </w:rPr>
        <w:t>desarrollador del proyecto</w:t>
      </w:r>
      <w:r w:rsidR="00B20786">
        <w:rPr>
          <w:rFonts w:ascii="Arial" w:hAnsi="Arial" w:cs="Arial"/>
          <w:color w:val="2E74B5" w:themeColor="accent1" w:themeShade="BF"/>
          <w:lang w:eastAsia="es-CO"/>
        </w:rPr>
        <w:t xml:space="preserve"> </w:t>
      </w:r>
      <w:r w:rsidRPr="00BD54B2">
        <w:rPr>
          <w:rFonts w:ascii="Arial" w:hAnsi="Arial" w:cs="Arial"/>
          <w:lang w:eastAsia="es-CO"/>
        </w:rPr>
        <w:t xml:space="preserve">que cumpla las políticas de aceptación exigidas en el Manual de Gestión de Riesgo de Crédito del Sistema Integral de Administración de Riesgo SIAR. </w:t>
      </w:r>
    </w:p>
    <w:p w14:paraId="3B37AEF9" w14:textId="77777777" w:rsidR="00EE5D39" w:rsidRDefault="00EE5D39" w:rsidP="00EE5D39">
      <w:pPr>
        <w:jc w:val="both"/>
        <w:rPr>
          <w:rFonts w:ascii="Arial" w:hAnsi="Arial" w:cs="Arial"/>
          <w:lang w:eastAsia="es-CO"/>
        </w:rPr>
      </w:pPr>
    </w:p>
    <w:p w14:paraId="59044AC0" w14:textId="37049B40" w:rsidR="001154A6" w:rsidRPr="002C68F8" w:rsidRDefault="001154A6" w:rsidP="00EE5D39">
      <w:pPr>
        <w:jc w:val="both"/>
        <w:rPr>
          <w:rFonts w:ascii="Arial" w:hAnsi="Arial" w:cs="Arial"/>
          <w:lang w:eastAsia="es-CO"/>
        </w:rPr>
      </w:pPr>
      <w:r w:rsidRPr="002C68F8">
        <w:rPr>
          <w:rFonts w:ascii="Arial" w:hAnsi="Arial" w:cs="Arial"/>
          <w:lang w:eastAsia="es-CO"/>
        </w:rPr>
        <w:t>En el caso</w:t>
      </w:r>
      <w:r w:rsidR="0054078B" w:rsidRPr="002C68F8">
        <w:rPr>
          <w:rFonts w:ascii="Arial" w:hAnsi="Arial" w:cs="Arial"/>
          <w:lang w:eastAsia="es-CO"/>
        </w:rPr>
        <w:t>,</w:t>
      </w:r>
      <w:r w:rsidRPr="002C68F8">
        <w:rPr>
          <w:rFonts w:ascii="Arial" w:hAnsi="Arial" w:cs="Arial"/>
          <w:lang w:eastAsia="es-CO"/>
        </w:rPr>
        <w:t xml:space="preserve"> que el sujeto de crédito sea el </w:t>
      </w:r>
      <w:r w:rsidR="0054078B" w:rsidRPr="002C68F8">
        <w:rPr>
          <w:rFonts w:ascii="Arial" w:hAnsi="Arial" w:cs="Arial"/>
          <w:lang w:eastAsia="es-CO"/>
        </w:rPr>
        <w:t>P</w:t>
      </w:r>
      <w:r w:rsidRPr="002C68F8">
        <w:rPr>
          <w:rFonts w:ascii="Arial" w:hAnsi="Arial" w:cs="Arial"/>
          <w:lang w:eastAsia="es-CO"/>
        </w:rPr>
        <w:t xml:space="preserve">atrimonio </w:t>
      </w:r>
      <w:r w:rsidR="0054078B" w:rsidRPr="002C68F8">
        <w:rPr>
          <w:rFonts w:ascii="Arial" w:hAnsi="Arial" w:cs="Arial"/>
          <w:lang w:eastAsia="es-CO"/>
        </w:rPr>
        <w:t>A</w:t>
      </w:r>
      <w:r w:rsidRPr="002C68F8">
        <w:rPr>
          <w:rFonts w:ascii="Arial" w:hAnsi="Arial" w:cs="Arial"/>
          <w:lang w:eastAsia="es-CO"/>
        </w:rPr>
        <w:t>utónomo será exigible previo a la aprobación de la operación la transferencia del lote al fideicomiso.</w:t>
      </w:r>
    </w:p>
    <w:p w14:paraId="388527A6" w14:textId="77777777" w:rsidR="001154A6" w:rsidRPr="00BD54B2" w:rsidRDefault="001154A6"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lastRenderedPageBreak/>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4E07EBC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2C68F8" w:rsidRPr="002C68F8">
        <w:rPr>
          <w:rFonts w:ascii="Arial" w:hAnsi="Arial" w:cs="Arial"/>
          <w:lang w:eastAsia="es-CO"/>
        </w:rPr>
        <w:t>D</w:t>
      </w:r>
      <w:r w:rsidR="000C44B5" w:rsidRPr="002C68F8">
        <w:rPr>
          <w:rFonts w:ascii="Arial" w:hAnsi="Arial" w:cs="Arial"/>
          <w:lang w:eastAsia="es-CO"/>
        </w:rPr>
        <w:t>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20A29B1B" w:rsidR="00846C33" w:rsidRPr="002C68F8" w:rsidRDefault="00846C33" w:rsidP="002C68F8">
      <w:pPr>
        <w:pStyle w:val="Prrafodelista"/>
        <w:numPr>
          <w:ilvl w:val="0"/>
          <w:numId w:val="58"/>
        </w:numPr>
        <w:ind w:left="709"/>
        <w:rPr>
          <w:rFonts w:eastAsia="Times New Roman"/>
          <w:lang w:val="es-CO" w:eastAsia="es-CO"/>
        </w:rPr>
      </w:pPr>
      <w:r w:rsidRPr="002C68F8">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C68F8" w:rsidRDefault="00846C33" w:rsidP="002C68F8">
      <w:pPr>
        <w:pStyle w:val="Prrafodelista"/>
        <w:numPr>
          <w:ilvl w:val="0"/>
          <w:numId w:val="58"/>
        </w:numPr>
        <w:ind w:left="709"/>
        <w:rPr>
          <w:rFonts w:eastAsia="Times New Roman"/>
          <w:lang w:val="es-CO" w:eastAsia="es-CO"/>
        </w:rPr>
      </w:pPr>
      <w:r w:rsidRPr="002C68F8">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319FF9E3" w:rsidR="00846C33" w:rsidRPr="002C68F8" w:rsidRDefault="00D80BA1" w:rsidP="002C68F8">
      <w:pPr>
        <w:pStyle w:val="Prrafodelista"/>
        <w:numPr>
          <w:ilvl w:val="0"/>
          <w:numId w:val="58"/>
        </w:numPr>
        <w:ind w:left="709"/>
        <w:rPr>
          <w:rFonts w:eastAsia="Times New Roman"/>
          <w:lang w:val="es-CO" w:eastAsia="es-CO"/>
        </w:rPr>
      </w:pPr>
      <w:r w:rsidRPr="002C68F8">
        <w:rPr>
          <w:lang w:eastAsia="es-CO"/>
        </w:rPr>
        <w:t>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78C9F00F" w14:textId="73604348" w:rsidR="000C44B5" w:rsidRPr="002C68F8" w:rsidRDefault="000C44B5" w:rsidP="002C68F8">
      <w:pPr>
        <w:pStyle w:val="Prrafodelista"/>
        <w:numPr>
          <w:ilvl w:val="0"/>
          <w:numId w:val="58"/>
        </w:numPr>
        <w:spacing w:after="160" w:line="276" w:lineRule="atLeast"/>
        <w:ind w:left="709"/>
      </w:pPr>
      <w:r w:rsidRPr="002C68F8">
        <w:rPr>
          <w:lang w:eastAsia="es-CO"/>
        </w:rPr>
        <w:t>La vigencia del Patrimonio Autónomo en ningún caso podrá ser menor a la vigencia del crédito y en todo caso, deberá estar vigente hasta tanto tenga lugar la extinción total de la obligación</w:t>
      </w:r>
      <w:bookmarkStart w:id="760" w:name="_Hlk187745746"/>
      <w:r w:rsidRPr="002C68F8">
        <w:rPr>
          <w:lang w:eastAsia="es-CO"/>
        </w:rPr>
        <w:t>.</w:t>
      </w:r>
    </w:p>
    <w:p w14:paraId="16375C16" w14:textId="77777777" w:rsidR="00441397" w:rsidRPr="000C44B5" w:rsidRDefault="00441397" w:rsidP="00441397">
      <w:pPr>
        <w:pStyle w:val="Prrafodelista"/>
        <w:spacing w:after="160" w:line="276" w:lineRule="atLeast"/>
        <w:ind w:left="426"/>
        <w:rPr>
          <w:b/>
          <w:bCs/>
          <w:color w:val="004F88"/>
          <w:highlight w:val="yellow"/>
        </w:rPr>
      </w:pPr>
    </w:p>
    <w:p w14:paraId="010C5E39" w14:textId="473113AD" w:rsidR="008D322D" w:rsidRPr="002C68F8" w:rsidRDefault="000C44B5" w:rsidP="00C42924">
      <w:pPr>
        <w:pStyle w:val="xmsonormal"/>
        <w:spacing w:after="160" w:line="276" w:lineRule="atLeast"/>
        <w:jc w:val="both"/>
        <w:rPr>
          <w:rFonts w:ascii="Arial" w:hAnsi="Arial" w:cs="Arial"/>
        </w:rPr>
      </w:pPr>
      <w:r w:rsidRPr="002C68F8">
        <w:rPr>
          <w:rFonts w:ascii="Arial" w:hAnsi="Arial" w:cs="Arial"/>
        </w:rPr>
        <w:t>Adicionalmente</w:t>
      </w:r>
      <w:r w:rsidR="00891E2A" w:rsidRPr="002C68F8">
        <w:rPr>
          <w:rFonts w:ascii="Arial" w:hAnsi="Arial" w:cs="Arial"/>
        </w:rPr>
        <w:t>, c</w:t>
      </w:r>
      <w:r w:rsidR="008D322D" w:rsidRPr="002C68F8">
        <w:rPr>
          <w:rFonts w:ascii="Arial" w:hAnsi="Arial" w:cs="Arial"/>
        </w:rPr>
        <w:t xml:space="preserve">uando el Patrimonio </w:t>
      </w:r>
      <w:r w:rsidR="00535F5C" w:rsidRPr="002C68F8">
        <w:rPr>
          <w:rFonts w:ascii="Arial" w:hAnsi="Arial" w:cs="Arial"/>
        </w:rPr>
        <w:t>Autónomo</w:t>
      </w:r>
      <w:r w:rsidR="008D322D" w:rsidRPr="002C68F8">
        <w:rPr>
          <w:rFonts w:ascii="Arial" w:hAnsi="Arial" w:cs="Arial"/>
        </w:rPr>
        <w:t xml:space="preserve"> es solicitante </w:t>
      </w:r>
      <w:r w:rsidR="00091B4A" w:rsidRPr="002C68F8">
        <w:rPr>
          <w:rFonts w:ascii="Arial" w:hAnsi="Arial" w:cs="Arial"/>
        </w:rPr>
        <w:t xml:space="preserve">de crédito </w:t>
      </w:r>
      <w:r w:rsidR="008D322D" w:rsidRPr="002C68F8">
        <w:rPr>
          <w:rFonts w:ascii="Arial" w:hAnsi="Arial" w:cs="Arial"/>
        </w:rPr>
        <w:t xml:space="preserve">el </w:t>
      </w:r>
      <w:r w:rsidR="00891E2A" w:rsidRPr="002C68F8">
        <w:rPr>
          <w:rFonts w:ascii="Arial" w:hAnsi="Arial" w:cs="Arial"/>
        </w:rPr>
        <w:t>C</w:t>
      </w:r>
      <w:r w:rsidR="008D322D" w:rsidRPr="002C68F8">
        <w:rPr>
          <w:rFonts w:ascii="Arial" w:hAnsi="Arial" w:cs="Arial"/>
        </w:rPr>
        <w:t xml:space="preserve">ontrato </w:t>
      </w:r>
      <w:r w:rsidR="00891E2A" w:rsidRPr="002C68F8">
        <w:rPr>
          <w:rFonts w:ascii="Arial" w:hAnsi="Arial" w:cs="Arial"/>
        </w:rPr>
        <w:t>F</w:t>
      </w:r>
      <w:r w:rsidR="008D322D" w:rsidRPr="002C68F8">
        <w:rPr>
          <w:rFonts w:ascii="Arial" w:hAnsi="Arial" w:cs="Arial"/>
        </w:rPr>
        <w:t xml:space="preserve">iduciario </w:t>
      </w:r>
      <w:r w:rsidR="007E2796" w:rsidRPr="002C68F8">
        <w:rPr>
          <w:rFonts w:ascii="Arial" w:hAnsi="Arial" w:cs="Arial"/>
        </w:rPr>
        <w:t xml:space="preserve">debe </w:t>
      </w:r>
      <w:r w:rsidR="008D322D" w:rsidRPr="002C68F8">
        <w:rPr>
          <w:rFonts w:ascii="Arial" w:hAnsi="Arial" w:cs="Arial"/>
        </w:rPr>
        <w:t>cumplir</w:t>
      </w:r>
      <w:r w:rsidR="007E2796" w:rsidRPr="002C68F8">
        <w:rPr>
          <w:rFonts w:ascii="Arial" w:hAnsi="Arial" w:cs="Arial"/>
        </w:rPr>
        <w:t xml:space="preserve"> con:</w:t>
      </w:r>
    </w:p>
    <w:p w14:paraId="275C92A2" w14:textId="79659230" w:rsidR="0056725C" w:rsidRPr="002C68F8" w:rsidRDefault="007E2796" w:rsidP="002C68F8">
      <w:pPr>
        <w:pStyle w:val="Prrafodelista"/>
        <w:numPr>
          <w:ilvl w:val="1"/>
          <w:numId w:val="59"/>
        </w:numPr>
        <w:ind w:left="709"/>
        <w:rPr>
          <w:rFonts w:eastAsia="Times New Roman"/>
          <w:lang w:val="es-CO" w:eastAsia="es-CO"/>
        </w:rPr>
      </w:pPr>
      <w:r w:rsidRPr="002C68F8">
        <w:rPr>
          <w:rFonts w:eastAsia="Times New Roman"/>
          <w:lang w:val="es-CO" w:eastAsia="es-CO"/>
        </w:rPr>
        <w:t>La finalidad del fideicomiso debe incluir que éste obra en calidad de promotor del proyecto.</w:t>
      </w:r>
    </w:p>
    <w:p w14:paraId="3AED6024" w14:textId="77777777" w:rsidR="00DC05AA" w:rsidRPr="002C68F8" w:rsidRDefault="00DC05AA" w:rsidP="002C68F8">
      <w:pPr>
        <w:ind w:left="709"/>
        <w:rPr>
          <w:lang w:eastAsia="es-CO"/>
        </w:rPr>
      </w:pPr>
    </w:p>
    <w:p w14:paraId="79A74CB0" w14:textId="6D9141BF" w:rsidR="00417E71" w:rsidRPr="002C68F8" w:rsidRDefault="00E46BD1"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Los costos asociados </w:t>
      </w:r>
      <w:r w:rsidR="00123C37" w:rsidRPr="002C68F8">
        <w:rPr>
          <w:rFonts w:eastAsia="Times New Roman"/>
          <w:lang w:val="es-CO" w:eastAsia="es-CO"/>
        </w:rPr>
        <w:t xml:space="preserve">a la realización de los informes de </w:t>
      </w:r>
      <w:r w:rsidR="00DC05AA" w:rsidRPr="002C68F8">
        <w:rPr>
          <w:rFonts w:eastAsia="Times New Roman"/>
          <w:lang w:val="es-CO" w:eastAsia="es-CO"/>
        </w:rPr>
        <w:t>avance</w:t>
      </w:r>
      <w:r w:rsidRPr="002C68F8">
        <w:rPr>
          <w:rFonts w:eastAsia="Times New Roman"/>
          <w:lang w:val="es-CO" w:eastAsia="es-CO"/>
        </w:rPr>
        <w:t xml:space="preserve"> de </w:t>
      </w:r>
      <w:r w:rsidR="002C68F8" w:rsidRPr="002C68F8">
        <w:rPr>
          <w:rFonts w:eastAsia="Times New Roman"/>
          <w:lang w:val="es-CO" w:eastAsia="es-CO"/>
        </w:rPr>
        <w:t>obra</w:t>
      </w:r>
      <w:r w:rsidRPr="002C68F8">
        <w:rPr>
          <w:rFonts w:eastAsia="Times New Roman"/>
          <w:lang w:val="es-CO" w:eastAsia="es-CO"/>
        </w:rPr>
        <w:t xml:space="preserve"> </w:t>
      </w:r>
      <w:r w:rsidR="00C53976" w:rsidRPr="002C68F8">
        <w:rPr>
          <w:rFonts w:eastAsia="Times New Roman"/>
          <w:lang w:val="es-CO" w:eastAsia="es-CO"/>
        </w:rPr>
        <w:t>deberán</w:t>
      </w:r>
      <w:r w:rsidRPr="002C68F8">
        <w:rPr>
          <w:rFonts w:eastAsia="Times New Roman"/>
          <w:lang w:val="es-CO" w:eastAsia="es-CO"/>
        </w:rPr>
        <w:t xml:space="preserve"> ser </w:t>
      </w:r>
      <w:r w:rsidR="00901CE5" w:rsidRPr="002C68F8">
        <w:rPr>
          <w:rFonts w:eastAsia="Times New Roman"/>
          <w:lang w:val="es-CO" w:eastAsia="es-CO"/>
        </w:rPr>
        <w:t>asumidos por el P</w:t>
      </w:r>
      <w:r w:rsidR="00DC05AA" w:rsidRPr="002C68F8">
        <w:rPr>
          <w:rFonts w:eastAsia="Times New Roman"/>
          <w:lang w:val="es-CO" w:eastAsia="es-CO"/>
        </w:rPr>
        <w:t>atrimonio Autónomo</w:t>
      </w:r>
      <w:r w:rsidR="00AA0D93" w:rsidRPr="002C68F8">
        <w:rPr>
          <w:rFonts w:eastAsia="Times New Roman"/>
          <w:lang w:val="es-CO" w:eastAsia="es-CO"/>
        </w:rPr>
        <w:t>.</w:t>
      </w:r>
    </w:p>
    <w:p w14:paraId="41969203" w14:textId="77777777" w:rsidR="00DC05AA" w:rsidRPr="002C68F8" w:rsidRDefault="00DC05AA" w:rsidP="002C68F8">
      <w:pPr>
        <w:pStyle w:val="Prrafodelista"/>
        <w:ind w:left="709"/>
        <w:rPr>
          <w:rFonts w:eastAsia="Times New Roman"/>
          <w:lang w:val="es-CO" w:eastAsia="es-CO"/>
        </w:rPr>
      </w:pPr>
    </w:p>
    <w:p w14:paraId="5E6E1E8B" w14:textId="39140F28" w:rsidR="00DC05AA" w:rsidRPr="002C68F8" w:rsidRDefault="00DC05AA" w:rsidP="002C68F8">
      <w:pPr>
        <w:pStyle w:val="Prrafodelista"/>
        <w:numPr>
          <w:ilvl w:val="1"/>
          <w:numId w:val="59"/>
        </w:numPr>
        <w:ind w:left="709"/>
        <w:rPr>
          <w:rFonts w:eastAsia="Times New Roman"/>
          <w:lang w:val="es-CO" w:eastAsia="es-CO"/>
        </w:rPr>
      </w:pPr>
      <w:r w:rsidRPr="002C68F8">
        <w:rPr>
          <w:rFonts w:eastAsia="Times New Roman"/>
          <w:lang w:val="es-CO" w:eastAsia="es-CO"/>
        </w:rPr>
        <w:lastRenderedPageBreak/>
        <w:t>La facultad de que el fideicomiso, a través de su vocero, pueda solicitar, contemplar y/o aceptar en el marco de lo que el Fondo Nacional del Ahorro S.A</w:t>
      </w:r>
      <w:r w:rsidR="00D102E2" w:rsidRPr="002C68F8">
        <w:rPr>
          <w:rFonts w:eastAsia="Times New Roman"/>
          <w:lang w:val="es-CO" w:eastAsia="es-CO"/>
        </w:rPr>
        <w:t>.,</w:t>
      </w:r>
      <w:r w:rsidRPr="002C68F8">
        <w:rPr>
          <w:rFonts w:eastAsia="Times New Roman"/>
          <w:lang w:val="es-CO" w:eastAsia="es-CO"/>
        </w:rPr>
        <w:t xml:space="preserve"> tenga definido, </w:t>
      </w:r>
      <w:r w:rsidR="00613B5D" w:rsidRPr="002C68F8">
        <w:rPr>
          <w:rFonts w:eastAsia="Times New Roman"/>
          <w:lang w:val="es-CO" w:eastAsia="es-CO"/>
        </w:rPr>
        <w:t xml:space="preserve">como </w:t>
      </w:r>
      <w:r w:rsidRPr="002C68F8">
        <w:rPr>
          <w:rFonts w:eastAsia="Times New Roman"/>
          <w:lang w:val="es-CO" w:eastAsia="es-CO"/>
        </w:rPr>
        <w:t>posibles alternativas o mecanismos de normalización cuando la obligación asumida con aquel pueda requerirlo.</w:t>
      </w:r>
    </w:p>
    <w:p w14:paraId="0944EF71" w14:textId="13C2857A" w:rsidR="00FA27DA" w:rsidRPr="002C68F8" w:rsidRDefault="00FA27DA"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Los demás </w:t>
      </w:r>
      <w:r w:rsidR="007222B5" w:rsidRPr="002C68F8">
        <w:rPr>
          <w:rFonts w:eastAsia="Times New Roman"/>
          <w:lang w:val="es-CO" w:eastAsia="es-CO"/>
        </w:rPr>
        <w:t>lineamentos descritos en el numeral</w:t>
      </w:r>
      <w:r w:rsidRPr="002C68F8">
        <w:rPr>
          <w:rFonts w:eastAsia="Times New Roman"/>
          <w:lang w:val="es-CO" w:eastAsia="es-CO"/>
        </w:rPr>
        <w:t xml:space="preserve"> </w:t>
      </w:r>
      <w:r w:rsidR="0059374C" w:rsidRPr="002C68F8">
        <w:rPr>
          <w:rFonts w:eastAsia="Times New Roman"/>
          <w:lang w:val="es-CO" w:eastAsia="es-CO"/>
        </w:rPr>
        <w:t>“</w:t>
      </w:r>
      <w:r w:rsidR="007222B5" w:rsidRPr="002C68F8">
        <w:rPr>
          <w:rFonts w:eastAsia="Times New Roman"/>
          <w:lang w:val="es-CO" w:eastAsia="es-CO"/>
        </w:rPr>
        <w:t>5.6</w:t>
      </w:r>
      <w:r w:rsidR="0059374C" w:rsidRPr="002C68F8">
        <w:rPr>
          <w:rFonts w:ascii="Arial Narrow" w:eastAsia="Times New Roman" w:hAnsi="Arial Narrow" w:cs="Times New Roman"/>
          <w:lang w:val="es-CO"/>
        </w:rPr>
        <w:t xml:space="preserve"> </w:t>
      </w:r>
      <w:r w:rsidR="0059374C" w:rsidRPr="002C68F8">
        <w:rPr>
          <w:rFonts w:eastAsia="Times New Roman"/>
          <w:lang w:val="es-CO" w:eastAsia="es-CO"/>
        </w:rPr>
        <w:t xml:space="preserve">Instrumentación Crédito Constructor” </w:t>
      </w:r>
      <w:r w:rsidR="004A73DA" w:rsidRPr="002C68F8">
        <w:rPr>
          <w:rFonts w:eastAsia="Times New Roman"/>
          <w:lang w:val="es-CO" w:eastAsia="es-CO"/>
        </w:rPr>
        <w:t>del presente reglamento.</w:t>
      </w:r>
    </w:p>
    <w:p w14:paraId="1EAA4C02" w14:textId="423848F5" w:rsidR="00626084" w:rsidRPr="002C68F8" w:rsidRDefault="00B700C0"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La facultad de que el fideicomiso, a través de su vocero </w:t>
      </w:r>
      <w:r w:rsidR="00AD49B5" w:rsidRPr="002C68F8">
        <w:rPr>
          <w:rFonts w:eastAsia="Times New Roman"/>
          <w:lang w:val="es-CO" w:eastAsia="es-CO"/>
        </w:rPr>
        <w:t>pueda gesti</w:t>
      </w:r>
      <w:r w:rsidR="0082215F" w:rsidRPr="002C68F8">
        <w:rPr>
          <w:rFonts w:eastAsia="Times New Roman"/>
          <w:lang w:val="es-CO" w:eastAsia="es-CO"/>
        </w:rPr>
        <w:t xml:space="preserve">onar todas las actividades </w:t>
      </w:r>
      <w:r w:rsidR="00254DE8" w:rsidRPr="002C68F8">
        <w:rPr>
          <w:rFonts w:eastAsia="Times New Roman"/>
          <w:lang w:val="es-CO" w:eastAsia="es-CO"/>
        </w:rPr>
        <w:t>propias en su calidad de</w:t>
      </w:r>
      <w:r w:rsidR="00AD49B5" w:rsidRPr="002C68F8">
        <w:rPr>
          <w:rFonts w:eastAsia="Times New Roman"/>
          <w:lang w:val="es-CO" w:eastAsia="es-CO"/>
        </w:rPr>
        <w:t xml:space="preserve"> deudor</w:t>
      </w:r>
      <w:r w:rsidR="0082215F" w:rsidRPr="002C68F8">
        <w:rPr>
          <w:rFonts w:eastAsia="Times New Roman"/>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22A848D" w14:textId="721E8989" w:rsidR="00C42924" w:rsidRPr="00CE0D80" w:rsidRDefault="00C42924" w:rsidP="00C42924">
      <w:pPr>
        <w:pStyle w:val="xmsonormal"/>
        <w:spacing w:after="160" w:line="276" w:lineRule="atLeast"/>
        <w:jc w:val="both"/>
        <w:rPr>
          <w:rFonts w:ascii="Arial" w:hAnsi="Arial" w:cs="Arial"/>
          <w:color w:val="004F88"/>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0"/>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7AB58F07"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w:t>
      </w:r>
      <w:r w:rsidR="007E2796" w:rsidRPr="002C68F8">
        <w:rPr>
          <w:rFonts w:ascii="Arial" w:hAnsi="Arial" w:cs="Arial"/>
          <w:lang w:val="es-CO" w:eastAsia="es-CO"/>
        </w:rPr>
        <w:t>sujeto de crédito y</w:t>
      </w:r>
      <w:r w:rsidR="00426DDC" w:rsidRPr="002C68F8">
        <w:rPr>
          <w:rFonts w:ascii="Arial" w:hAnsi="Arial" w:cs="Arial"/>
          <w:lang w:val="es-CO" w:eastAsia="es-CO"/>
        </w:rPr>
        <w:t xml:space="preserve">a sea en calidad de deudor principal o deudor solidario, </w:t>
      </w:r>
      <w:r w:rsidRPr="00BD54B2">
        <w:rPr>
          <w:rFonts w:ascii="Arial" w:hAnsi="Arial" w:cs="Arial"/>
          <w:lang w:val="es-CO" w:eastAsia="es-CO"/>
        </w:rPr>
        <w:t xml:space="preserve">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FE2C6A9"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w:t>
      </w:r>
      <w:r w:rsidR="00426DDC">
        <w:rPr>
          <w:rFonts w:ascii="Arial" w:hAnsi="Arial" w:cs="Arial"/>
          <w:lang w:val="es-CO" w:eastAsia="es-CO"/>
        </w:rPr>
        <w:t xml:space="preserve"> </w:t>
      </w:r>
      <w:r w:rsidRPr="00BD54B2">
        <w:rPr>
          <w:rFonts w:ascii="Arial" w:hAnsi="Arial" w:cs="Arial"/>
          <w:lang w:val="es-CO" w:eastAsia="es-CO"/>
        </w:rPr>
        <w:t xml:space="preserve">es necesario que el </w:t>
      </w:r>
      <w:r w:rsidR="00ED087D" w:rsidRPr="002C68F8">
        <w:rPr>
          <w:rFonts w:ascii="Arial" w:hAnsi="Arial" w:cs="Arial"/>
          <w:lang w:val="es-CO" w:eastAsia="es-CO"/>
        </w:rPr>
        <w:t xml:space="preserve">sujeto de </w:t>
      </w:r>
      <w:r w:rsidR="00206C9E" w:rsidRPr="002C68F8">
        <w:rPr>
          <w:rFonts w:ascii="Arial" w:hAnsi="Arial" w:cs="Arial"/>
          <w:lang w:val="es-CO" w:eastAsia="es-CO"/>
        </w:rPr>
        <w:t>c</w:t>
      </w:r>
      <w:r w:rsidR="00ED087D" w:rsidRPr="002C68F8">
        <w:rPr>
          <w:rFonts w:ascii="Arial" w:hAnsi="Arial" w:cs="Arial"/>
          <w:lang w:val="es-CO" w:eastAsia="es-CO"/>
        </w:rPr>
        <w:t xml:space="preserve">rédito </w:t>
      </w:r>
      <w:r w:rsidR="00E31B23" w:rsidRPr="00BD54B2">
        <w:rPr>
          <w:rFonts w:ascii="Arial" w:hAnsi="Arial" w:cs="Arial"/>
          <w:lang w:val="es-CO" w:eastAsia="es-CO"/>
        </w:rPr>
        <w:t>solicitante</w:t>
      </w:r>
      <w:r w:rsidRPr="00BD54B2">
        <w:rPr>
          <w:rFonts w:ascii="Arial" w:hAnsi="Arial" w:cs="Arial"/>
          <w:lang w:val="es-CO" w:eastAsia="es-CO"/>
        </w:rPr>
        <w:t xml:space="preserve">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3BDEA388" w14:textId="77777777" w:rsidR="002C68F8" w:rsidRDefault="002C68F8" w:rsidP="00EE5D39">
      <w:pPr>
        <w:pStyle w:val="NormalWeb"/>
        <w:spacing w:before="0" w:beforeAutospacing="0" w:after="160" w:afterAutospacing="0" w:line="256" w:lineRule="auto"/>
        <w:jc w:val="both"/>
        <w:rPr>
          <w:rFonts w:ascii="Arial" w:hAnsi="Arial" w:cs="Arial"/>
          <w:lang w:val="es-CO" w:eastAsia="es-CO"/>
        </w:rPr>
      </w:pPr>
    </w:p>
    <w:p w14:paraId="41EBD22F" w14:textId="77777777" w:rsidR="007E2796" w:rsidRPr="00BD54B2" w:rsidRDefault="007E2796" w:rsidP="00EE5D39">
      <w:pPr>
        <w:pStyle w:val="NormalWeb"/>
        <w:spacing w:before="0" w:beforeAutospacing="0" w:after="160" w:afterAutospacing="0" w:line="256" w:lineRule="auto"/>
        <w:jc w:val="both"/>
        <w:rPr>
          <w:rFonts w:ascii="Arial" w:hAnsi="Arial" w:cs="Arial"/>
          <w:lang w:val="es-CO" w:eastAsia="es-CO"/>
        </w:rPr>
      </w:pP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lastRenderedPageBreak/>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273AD283"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En el evento en el que los 20 días no sean suficientes, el</w:t>
      </w:r>
      <w:r w:rsidR="002C68F8">
        <w:rPr>
          <w:rFonts w:ascii="Arial" w:hAnsi="Arial" w:cs="Arial"/>
          <w:lang w:val="es-CO" w:eastAsia="es-CO"/>
        </w:rPr>
        <w:t xml:space="preserve"> </w:t>
      </w:r>
      <w:r w:rsidR="003B4FC8" w:rsidRPr="002C68F8">
        <w:rPr>
          <w:rFonts w:ascii="Arial" w:hAnsi="Arial" w:cs="Arial"/>
          <w:lang w:val="es-CO" w:eastAsia="es-CO"/>
        </w:rPr>
        <w:t xml:space="preserve">sujeto de crédito </w:t>
      </w:r>
      <w:r w:rsidR="000B1114" w:rsidRPr="00BD54B2">
        <w:rPr>
          <w:rFonts w:ascii="Arial" w:hAnsi="Arial" w:cs="Arial"/>
          <w:lang w:val="es-CO" w:eastAsia="es-CO"/>
        </w:rPr>
        <w:t xml:space="preserve">deberá 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16AAC073" w:rsidR="00575682" w:rsidRPr="00BD54B2" w:rsidRDefault="00575682" w:rsidP="00575682">
      <w:pPr>
        <w:jc w:val="both"/>
      </w:pPr>
      <w:r w:rsidRPr="00BD54B2">
        <w:rPr>
          <w:rFonts w:ascii="Arial" w:hAnsi="Arial" w:cs="Arial"/>
        </w:rPr>
        <w:t xml:space="preserve">El </w:t>
      </w:r>
      <w:r w:rsidR="007E2796" w:rsidRPr="002C68F8">
        <w:rPr>
          <w:rFonts w:ascii="Arial" w:hAnsi="Arial" w:cs="Arial"/>
        </w:rPr>
        <w:t xml:space="preserve">Sujeto de crédito </w:t>
      </w:r>
      <w:r w:rsidRPr="00BD54B2">
        <w:rPr>
          <w:rFonts w:ascii="Arial" w:hAnsi="Arial" w:cs="Arial"/>
        </w:rPr>
        <w:t xml:space="preserve">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1"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2FA5C2BC"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2C68F8">
        <w:rPr>
          <w:rFonts w:ascii="Arial" w:hAnsi="Arial" w:cs="Arial"/>
          <w:lang w:val="es-CO" w:eastAsia="es-CO"/>
        </w:rPr>
        <w:t>sujetos</w:t>
      </w:r>
      <w:r w:rsidR="003B4FC8">
        <w:rPr>
          <w:rFonts w:ascii="Arial" w:hAnsi="Arial" w:cs="Arial"/>
          <w:lang w:val="es-CO" w:eastAsia="es-CO"/>
        </w:rPr>
        <w:t xml:space="preserve">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52C80AA"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450186">
        <w:rPr>
          <w:rFonts w:ascii="Arial" w:hAnsi="Arial" w:cs="Arial"/>
          <w:lang w:val="es-CO" w:eastAsia="es-CO"/>
        </w:rPr>
        <w:t xml:space="preserve">Los </w:t>
      </w:r>
      <w:r w:rsidR="003B4FC8" w:rsidRPr="002C68F8">
        <w:rPr>
          <w:rFonts w:ascii="Arial" w:hAnsi="Arial" w:cs="Arial"/>
          <w:lang w:val="es-CO" w:eastAsia="es-CO"/>
        </w:rPr>
        <w:t>sujetos</w:t>
      </w:r>
      <w:r w:rsidR="003B4FC8" w:rsidRPr="00450186">
        <w:rPr>
          <w:rFonts w:ascii="Arial" w:hAnsi="Arial" w:cs="Arial"/>
          <w:lang w:val="es-CO" w:eastAsia="es-CO"/>
        </w:rPr>
        <w:t xml:space="preserve">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lastRenderedPageBreak/>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créditos 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D68E498"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 xml:space="preserve">El </w:t>
      </w:r>
      <w:r w:rsidR="003B4FC8" w:rsidRPr="002C68F8">
        <w:rPr>
          <w:rFonts w:ascii="Arial" w:hAnsi="Arial" w:cs="Arial"/>
          <w:lang w:val="es-CO" w:eastAsia="es-CO"/>
        </w:rPr>
        <w:t xml:space="preserve">sujeto de </w:t>
      </w:r>
      <w:r w:rsidR="006A463D"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puede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C1645B5"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2C68F8">
        <w:rPr>
          <w:rFonts w:ascii="Arial" w:hAnsi="Arial" w:cs="Arial"/>
          <w:lang w:val="es-CO" w:eastAsia="es-CO"/>
        </w:rPr>
        <w:t>sujeto de crédito</w:t>
      </w:r>
      <w:r w:rsidR="003B4FC8">
        <w:rPr>
          <w:rFonts w:ascii="Arial" w:hAnsi="Arial" w:cs="Arial"/>
          <w:lang w:val="es-CO" w:eastAsia="es-CO"/>
        </w:rPr>
        <w:t xml:space="preserve"> </w:t>
      </w:r>
      <w:r w:rsidRPr="00BD54B2">
        <w:rPr>
          <w:rFonts w:ascii="Arial" w:hAnsi="Arial" w:cs="Arial"/>
          <w:lang w:val="es-CO" w:eastAsia="es-CO"/>
        </w:rPr>
        <w:t>(fecha máxima de pago), generando la liquidación a la UVR proyectada a dicha fecha o al valor en pesos de la prorrata.</w:t>
      </w:r>
    </w:p>
    <w:p w14:paraId="70F562E8" w14:textId="4D7CE3DB"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que el </w:t>
      </w:r>
      <w:r w:rsidR="003B4FC8" w:rsidRPr="002C68F8">
        <w:rPr>
          <w:rFonts w:ascii="Arial" w:hAnsi="Arial" w:cs="Arial"/>
          <w:lang w:val="es-CO" w:eastAsia="es-CO"/>
        </w:rPr>
        <w:t xml:space="preserve">sujeto de </w:t>
      </w:r>
      <w:r w:rsidR="00571B2C"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 xml:space="preserve">no llegase a vender la totalidad de las unidades de vivienda del proyecto, el saldo de la deuda deberá ser cubierto con recursos propios del deudor, durante la vigencia establecida del Crédito. </w:t>
      </w:r>
    </w:p>
    <w:bookmarkEnd w:id="761"/>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4B3E1DC0" w:rsidR="00EE5D39" w:rsidRPr="00BD54B2" w:rsidRDefault="00EE5D39" w:rsidP="00EE5D39">
      <w:pPr>
        <w:pStyle w:val="NormalWeb"/>
        <w:spacing w:after="160" w:line="254" w:lineRule="auto"/>
        <w:jc w:val="both"/>
        <w:rPr>
          <w:rFonts w:ascii="Arial" w:hAnsi="Arial" w:cs="Arial"/>
          <w:lang w:val="es-CO" w:eastAsia="es-CO"/>
        </w:rPr>
      </w:pPr>
      <w:bookmarkStart w:id="762" w:name="_Hlk192603860"/>
      <w:r w:rsidRPr="00BD54B2">
        <w:rPr>
          <w:rFonts w:ascii="Arial" w:hAnsi="Arial" w:cs="Arial"/>
          <w:b/>
          <w:bCs/>
          <w:lang w:val="es-CO" w:eastAsia="es-CO"/>
        </w:rPr>
        <w:lastRenderedPageBreak/>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w:t>
      </w:r>
      <w:r w:rsidR="003B4FC8" w:rsidRPr="002C68F8">
        <w:rPr>
          <w:rFonts w:ascii="Arial" w:hAnsi="Arial" w:cs="Arial"/>
          <w:lang w:val="es-CO" w:eastAsia="es-CO"/>
        </w:rPr>
        <w:t xml:space="preserve">sujeto de </w:t>
      </w:r>
      <w:r w:rsidR="00C5208E"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previo a la liberación del inmueble.</w:t>
      </w:r>
    </w:p>
    <w:bookmarkEnd w:id="762"/>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3"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4" w:name="_Hlk192604143"/>
      <w:bookmarkEnd w:id="763"/>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29083CBF" w:rsidR="00575682" w:rsidRPr="002C68F8"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w:t>
      </w:r>
      <w:r w:rsidR="003B4FC8" w:rsidRPr="002C68F8">
        <w:rPr>
          <w:rFonts w:ascii="Arial" w:hAnsi="Arial" w:cs="Arial"/>
          <w:lang w:val="es-CO" w:eastAsia="es-CO"/>
        </w:rPr>
        <w:t xml:space="preserve">sujeto de </w:t>
      </w:r>
      <w:r w:rsidR="00C5208E" w:rsidRPr="002C68F8">
        <w:rPr>
          <w:rFonts w:ascii="Arial" w:hAnsi="Arial" w:cs="Arial"/>
          <w:lang w:val="es-CO" w:eastAsia="es-CO"/>
        </w:rPr>
        <w:t>crédito</w:t>
      </w:r>
      <w:r w:rsidR="003B4FC8" w:rsidRPr="002C68F8">
        <w:rPr>
          <w:rFonts w:ascii="Arial" w:hAnsi="Arial" w:cs="Arial"/>
          <w:lang w:val="es-CO" w:eastAsia="es-CO"/>
        </w:rPr>
        <w:t xml:space="preserve"> y/o deudor solidario</w:t>
      </w:r>
      <w:r w:rsidR="00C83E01" w:rsidRPr="002C68F8">
        <w:rPr>
          <w:rFonts w:ascii="Arial" w:hAnsi="Arial" w:cs="Arial"/>
          <w:lang w:val="es-CO" w:eastAsia="es-CO"/>
        </w:rPr>
        <w:t>.</w:t>
      </w:r>
      <w:r w:rsidRPr="002C68F8">
        <w:rPr>
          <w:rFonts w:ascii="Arial" w:hAnsi="Arial" w:cs="Arial"/>
          <w:lang w:val="es-CO" w:eastAsia="es-CO"/>
        </w:rPr>
        <w:t xml:space="preserve"> </w:t>
      </w:r>
    </w:p>
    <w:p w14:paraId="30276E25" w14:textId="3C0F37BD"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C83E01" w:rsidRPr="002C68F8">
        <w:rPr>
          <w:rFonts w:ascii="Arial" w:hAnsi="Arial" w:cs="Arial"/>
          <w:lang w:val="es-CO" w:eastAsia="es-CO"/>
        </w:rPr>
        <w:t xml:space="preserve">sujeto de </w:t>
      </w:r>
      <w:r w:rsidR="00C5208E" w:rsidRPr="002C68F8">
        <w:rPr>
          <w:rFonts w:ascii="Arial" w:hAnsi="Arial" w:cs="Arial"/>
          <w:lang w:val="es-CO" w:eastAsia="es-CO"/>
        </w:rPr>
        <w:t>crédito</w:t>
      </w:r>
      <w:r w:rsidRPr="002C68F8">
        <w:rPr>
          <w:rFonts w:ascii="Arial" w:hAnsi="Arial" w:cs="Arial"/>
          <w:lang w:val="es-CO" w:eastAsia="es-CO"/>
        </w:rPr>
        <w:t>.</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4"/>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5"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5"/>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6" w:name="_Toc305585030"/>
      <w:bookmarkStart w:id="767" w:name="_Toc437449365"/>
      <w:bookmarkStart w:id="768" w:name="_Toc438121767"/>
      <w:bookmarkStart w:id="769" w:name="_Toc493593116"/>
      <w:bookmarkStart w:id="770" w:name="_Toc4085483"/>
      <w:r w:rsidRPr="00BD54B2">
        <w:rPr>
          <w:rFonts w:ascii="Arial" w:hAnsi="Arial" w:cs="Arial"/>
          <w:szCs w:val="24"/>
          <w:u w:val="none"/>
        </w:rPr>
        <w:t xml:space="preserve">Condiciones </w:t>
      </w:r>
      <w:bookmarkEnd w:id="766"/>
      <w:bookmarkEnd w:id="767"/>
      <w:bookmarkEnd w:id="768"/>
      <w:bookmarkEnd w:id="769"/>
      <w:bookmarkEnd w:id="770"/>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2EDA2B06"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2C68F8">
        <w:rPr>
          <w:rFonts w:ascii="Arial" w:hAnsi="Arial" w:cs="Arial"/>
          <w:lang w:val="es-CO" w:eastAsia="es-CO"/>
        </w:rPr>
        <w:t>Documento</w:t>
      </w:r>
      <w:r w:rsidR="00C83E01">
        <w:rPr>
          <w:rFonts w:ascii="Arial" w:hAnsi="Arial" w:cs="Arial"/>
          <w:lang w:val="es-CO" w:eastAsia="es-CO"/>
        </w:rPr>
        <w:t xml:space="preserve"> </w:t>
      </w:r>
      <w:r w:rsidRPr="00BD54B2">
        <w:rPr>
          <w:rFonts w:ascii="Arial" w:hAnsi="Arial" w:cs="Arial"/>
          <w:lang w:val="es-CO" w:eastAsia="es-CO"/>
        </w:rPr>
        <w:t xml:space="preserve">de Condiciones Financieras, en </w:t>
      </w:r>
      <w:r w:rsidRPr="00BD54B2">
        <w:rPr>
          <w:rFonts w:ascii="Arial" w:hAnsi="Arial" w:cs="Arial"/>
          <w:lang w:val="es-CO" w:eastAsia="es-CO"/>
        </w:rPr>
        <w:lastRenderedPageBreak/>
        <w:t>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1"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1"/>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Default="00C44F52" w:rsidP="00EE5D39">
      <w:pPr>
        <w:jc w:val="both"/>
        <w:rPr>
          <w:rFonts w:ascii="Arial" w:hAnsi="Arial" w:cs="Arial"/>
          <w:lang w:eastAsia="es-CO"/>
        </w:rPr>
      </w:pPr>
    </w:p>
    <w:p w14:paraId="65B4813C" w14:textId="77777777" w:rsidR="002C68F8" w:rsidRDefault="002C68F8" w:rsidP="00EE5D39">
      <w:pPr>
        <w:jc w:val="both"/>
        <w:rPr>
          <w:rFonts w:ascii="Arial" w:hAnsi="Arial" w:cs="Arial"/>
          <w:lang w:eastAsia="es-CO"/>
        </w:rPr>
      </w:pPr>
    </w:p>
    <w:p w14:paraId="0DDAAF8C" w14:textId="77777777" w:rsidR="002C68F8" w:rsidRDefault="002C68F8" w:rsidP="00EE5D39">
      <w:pPr>
        <w:jc w:val="both"/>
        <w:rPr>
          <w:rFonts w:ascii="Arial" w:hAnsi="Arial" w:cs="Arial"/>
          <w:lang w:eastAsia="es-CO"/>
        </w:rPr>
      </w:pPr>
    </w:p>
    <w:p w14:paraId="691E6381" w14:textId="77777777" w:rsidR="007C46BA" w:rsidRDefault="007C46BA" w:rsidP="00EE5D39">
      <w:pPr>
        <w:jc w:val="both"/>
        <w:rPr>
          <w:rFonts w:ascii="Arial" w:hAnsi="Arial" w:cs="Arial"/>
          <w:lang w:eastAsia="es-CO"/>
        </w:rPr>
      </w:pP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2" w:name="_Hlk146025356"/>
            <w:r w:rsidRPr="00BD54B2">
              <w:rPr>
                <w:rFonts w:ascii="Arial" w:hAnsi="Arial" w:cs="Arial"/>
                <w:b/>
                <w:bCs/>
                <w:lang w:eastAsia="es-CO"/>
              </w:rPr>
              <w:lastRenderedPageBreak/>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2"/>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7EB11479" w14:textId="77777777" w:rsidR="003F441C" w:rsidRDefault="003F441C" w:rsidP="00CD1853">
      <w:pPr>
        <w:pStyle w:val="Prrafodelista"/>
        <w:ind w:left="0"/>
      </w:pP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lastRenderedPageBreak/>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169A75AE" w14:textId="77777777" w:rsidR="00F9005B" w:rsidRPr="00BD54B2" w:rsidRDefault="00F9005B"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4FBE7678"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w:t>
      </w:r>
      <w:r w:rsidR="00123C37">
        <w:rPr>
          <w:rFonts w:ascii="Arial" w:hAnsi="Arial" w:cs="Arial"/>
          <w:lang w:eastAsia="es-CO"/>
        </w:rPr>
        <w:t xml:space="preserve">fideicomitente </w:t>
      </w:r>
      <w:r w:rsidRPr="00BD54B2">
        <w:rPr>
          <w:rFonts w:ascii="Arial" w:hAnsi="Arial" w:cs="Arial"/>
          <w:lang w:eastAsia="es-CO"/>
        </w:rPr>
        <w:t xml:space="preserve">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4D3F317D" w14:textId="77777777" w:rsidR="00F9005B" w:rsidRPr="00BD54B2" w:rsidRDefault="00F9005B"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2C68F8">
        <w:rPr>
          <w:rFonts w:ascii="Arial" w:hAnsi="Arial" w:cs="Arial"/>
        </w:rPr>
        <w:t>sujeto de crédito</w:t>
      </w:r>
      <w:r w:rsidRPr="00BD54B2">
        <w:rPr>
          <w:rFonts w:ascii="Arial" w:hAnsi="Arial" w:cs="Arial"/>
        </w:rPr>
        <w:t xml:space="preserve">,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7EBD08B" w:rsidR="00846C33" w:rsidRPr="00BD54B2" w:rsidRDefault="00846C33" w:rsidP="00846C33">
      <w:pPr>
        <w:pStyle w:val="NormalWeb"/>
        <w:tabs>
          <w:tab w:val="left" w:pos="284"/>
        </w:tabs>
        <w:jc w:val="both"/>
        <w:rPr>
          <w:rFonts w:ascii="Arial" w:hAnsi="Arial" w:cs="Arial"/>
        </w:rPr>
      </w:pPr>
      <w:r w:rsidRPr="00BD54B2">
        <w:rPr>
          <w:rFonts w:ascii="Arial" w:hAnsi="Arial" w:cs="Arial"/>
        </w:rPr>
        <w:t xml:space="preserve">Si la valla publicitaria sufre daños o en su defecto desgaste antes de que sean vendidas la totalidad de las unidades de vivienda, el cliente deberá realizar el reemplazo de esta, bajo la notificación y aprobación previa por parte del Fondo </w:t>
      </w:r>
      <w:r w:rsidRPr="00BD54B2">
        <w:rPr>
          <w:rFonts w:ascii="Arial" w:hAnsi="Arial" w:cs="Arial"/>
        </w:rPr>
        <w:lastRenderedPageBreak/>
        <w:t xml:space="preserve">Nacional del Ahorro S.A., y los costos de elaboración, instalación y retiro también correrán por cuenta del </w:t>
      </w:r>
      <w:r w:rsidR="003108AF" w:rsidRPr="002C68F8">
        <w:rPr>
          <w:rFonts w:ascii="Arial" w:hAnsi="Arial" w:cs="Arial"/>
        </w:rPr>
        <w:t>sujeto de crédito.</w:t>
      </w:r>
    </w:p>
    <w:p w14:paraId="5BF9F216" w14:textId="05886C82" w:rsidR="005E3221" w:rsidRDefault="00804916" w:rsidP="005E3221">
      <w:pPr>
        <w:pStyle w:val="NormalWeb"/>
        <w:tabs>
          <w:tab w:val="left" w:pos="284"/>
        </w:tabs>
        <w:jc w:val="both"/>
        <w:rPr>
          <w:rFonts w:ascii="Arial" w:hAnsi="Arial" w:cs="Arial"/>
          <w:lang w:val="es-CO" w:eastAsia="es-CO"/>
        </w:rPr>
      </w:pPr>
      <w:r>
        <w:rPr>
          <w:rFonts w:ascii="Arial" w:hAnsi="Arial" w:cs="Arial"/>
          <w:lang w:val="es-CO" w:eastAsia="es-CO"/>
        </w:rPr>
        <w:t>L</w:t>
      </w:r>
      <w:r w:rsidR="003108AF" w:rsidRPr="00BD54B2">
        <w:rPr>
          <w:rFonts w:ascii="Arial" w:hAnsi="Arial" w:cs="Arial"/>
          <w:lang w:val="es-CO" w:eastAsia="es-CO"/>
        </w:rPr>
        <w:t>a valla publicitaria</w:t>
      </w:r>
      <w:r w:rsidR="003108AF">
        <w:rPr>
          <w:rFonts w:ascii="Arial" w:hAnsi="Arial" w:cs="Arial"/>
          <w:lang w:val="es-CO" w:eastAsia="es-CO"/>
        </w:rPr>
        <w:t xml:space="preserve">, la </w:t>
      </w:r>
      <w:r w:rsidR="00882917" w:rsidRPr="00BD54B2">
        <w:rPr>
          <w:rFonts w:ascii="Arial" w:hAnsi="Arial" w:cs="Arial"/>
          <w:lang w:val="es-CO" w:eastAsia="es-CO"/>
        </w:rPr>
        <w:t xml:space="preserve">podrá </w:t>
      </w:r>
      <w:r w:rsidR="00A62AF6" w:rsidRPr="00BD54B2">
        <w:rPr>
          <w:rFonts w:ascii="Arial" w:hAnsi="Arial" w:cs="Arial"/>
          <w:lang w:val="es-CO" w:eastAsia="es-CO"/>
        </w:rPr>
        <w:t>instalar</w:t>
      </w:r>
      <w:r w:rsidR="00A62AF6" w:rsidRPr="00804916">
        <w:rPr>
          <w:rFonts w:ascii="Arial" w:hAnsi="Arial" w:cs="Arial"/>
          <w:color w:val="EE0000"/>
          <w:lang w:val="es-CO" w:eastAsia="es-CO"/>
        </w:rPr>
        <w:t xml:space="preserve"> </w:t>
      </w:r>
      <w:r w:rsidRPr="002C68F8">
        <w:rPr>
          <w:rFonts w:ascii="Arial" w:hAnsi="Arial" w:cs="Arial"/>
          <w:lang w:val="es-CO" w:eastAsia="es-CO"/>
        </w:rPr>
        <w:t xml:space="preserve">el </w:t>
      </w:r>
      <w:r w:rsidR="003108AF" w:rsidRPr="002C68F8">
        <w:rPr>
          <w:rFonts w:ascii="Arial" w:hAnsi="Arial" w:cs="Arial"/>
          <w:lang w:val="es-CO" w:eastAsia="es-CO"/>
        </w:rPr>
        <w:t xml:space="preserve">sujeto de crédito </w:t>
      </w:r>
      <w:r w:rsidR="00882917" w:rsidRPr="00BD54B2">
        <w:rPr>
          <w:rFonts w:ascii="Arial" w:hAnsi="Arial" w:cs="Arial"/>
          <w:lang w:val="es-CO" w:eastAsia="es-CO"/>
        </w:rPr>
        <w:t>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00882917" w:rsidRPr="00BD54B2">
        <w:rPr>
          <w:rFonts w:ascii="Arial" w:hAnsi="Arial" w:cs="Arial"/>
          <w:lang w:val="es-CO" w:eastAsia="es-CO"/>
        </w:rPr>
        <w:t xml:space="preserve"> </w:t>
      </w:r>
      <w:r w:rsidR="00CF1299" w:rsidRPr="00BD54B2">
        <w:rPr>
          <w:rFonts w:ascii="Arial" w:hAnsi="Arial" w:cs="Arial"/>
          <w:lang w:val="es-CO" w:eastAsia="es-CO"/>
        </w:rPr>
        <w:t>p</w:t>
      </w:r>
      <w:r w:rsidR="00882917" w:rsidRPr="00BD54B2">
        <w:rPr>
          <w:rFonts w:ascii="Arial" w:hAnsi="Arial" w:cs="Arial"/>
          <w:lang w:val="es-CO" w:eastAsia="es-CO"/>
        </w:rPr>
        <w:t xml:space="preserve">ara la elaboración y ubicación </w:t>
      </w:r>
      <w:r w:rsidR="00882917" w:rsidRPr="002C68F8">
        <w:rPr>
          <w:rFonts w:ascii="Arial" w:hAnsi="Arial" w:cs="Arial"/>
          <w:lang w:val="es-CO" w:eastAsia="es-CO"/>
        </w:rPr>
        <w:t xml:space="preserve">de </w:t>
      </w:r>
      <w:proofErr w:type="gramStart"/>
      <w:r w:rsidR="00882917" w:rsidRPr="002C68F8">
        <w:rPr>
          <w:rFonts w:ascii="Arial" w:hAnsi="Arial" w:cs="Arial"/>
          <w:lang w:val="es-CO" w:eastAsia="es-CO"/>
        </w:rPr>
        <w:t xml:space="preserve">la </w:t>
      </w:r>
      <w:r w:rsidR="00A62AF6" w:rsidRPr="002C68F8">
        <w:rPr>
          <w:rFonts w:ascii="Arial" w:hAnsi="Arial" w:cs="Arial"/>
          <w:lang w:val="es-CO" w:eastAsia="es-CO"/>
        </w:rPr>
        <w:t>misma</w:t>
      </w:r>
      <w:proofErr w:type="gramEnd"/>
      <w:r w:rsidR="002C68F8">
        <w:rPr>
          <w:rFonts w:ascii="Arial" w:hAnsi="Arial" w:cs="Arial"/>
          <w:lang w:val="es-CO" w:eastAsia="es-CO"/>
        </w:rPr>
        <w:t xml:space="preserve">, </w:t>
      </w:r>
      <w:r w:rsidR="00882917" w:rsidRPr="00BD54B2">
        <w:rPr>
          <w:rFonts w:ascii="Arial" w:hAnsi="Arial" w:cs="Arial"/>
          <w:lang w:val="es-CO" w:eastAsia="es-CO"/>
        </w:rPr>
        <w:t xml:space="preserve">el </w:t>
      </w:r>
      <w:r w:rsidR="00CF1299" w:rsidRPr="00BD54B2">
        <w:rPr>
          <w:rFonts w:ascii="Arial" w:hAnsi="Arial" w:cs="Arial"/>
          <w:lang w:val="es-CO" w:eastAsia="es-CO"/>
        </w:rPr>
        <w:t>c</w:t>
      </w:r>
      <w:r w:rsidR="00882917"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00882917" w:rsidRPr="00BD54B2">
        <w:rPr>
          <w:rFonts w:ascii="Arial" w:hAnsi="Arial" w:cs="Arial"/>
          <w:lang w:val="es-CO" w:eastAsia="es-CO"/>
        </w:rPr>
        <w:t xml:space="preserve"> suministrado por el financiador</w:t>
      </w:r>
      <w:bookmarkStart w:id="773" w:name="_Hlk144798826"/>
      <w:r w:rsidR="00CF1299" w:rsidRPr="00BD54B2">
        <w:rPr>
          <w:rFonts w:ascii="Arial" w:hAnsi="Arial" w:cs="Arial"/>
          <w:lang w:val="es-CO" w:eastAsia="es-CO"/>
        </w:rPr>
        <w:t>.</w:t>
      </w: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lastRenderedPageBreak/>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La Promesa de Seguro Decenal solo será exigible para los proyectos que hayan radicado, en legal y debida forma la solicitud de licencia, después de las fechas </w:t>
      </w:r>
      <w:r w:rsidRPr="00BD54B2">
        <w:rPr>
          <w:rFonts w:ascii="Arial" w:hAnsi="Arial" w:cs="Arial"/>
          <w:lang w:val="es-ES"/>
        </w:rPr>
        <w:lastRenderedPageBreak/>
        <w:t>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lastRenderedPageBreak/>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3"/>
    </w:p>
    <w:p w14:paraId="1DBFB49D" w14:textId="39B8C73F"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5DB77A83" w:rsidR="00EE5D39" w:rsidRPr="00A938B1" w:rsidRDefault="00CD1853" w:rsidP="00CD1853">
      <w:pPr>
        <w:pStyle w:val="Prrafodelista"/>
        <w:ind w:left="0"/>
        <w:rPr>
          <w:b/>
          <w:bCs/>
          <w:color w:val="4472C4" w:themeColor="accent5"/>
          <w:lang w:eastAsia="es-CO"/>
        </w:rPr>
      </w:pPr>
      <w:r w:rsidRPr="007C46BA">
        <w:rPr>
          <w:b/>
          <w:bCs/>
          <w:lang w:eastAsia="es-CO"/>
        </w:rPr>
        <w:t>5.1</w:t>
      </w:r>
      <w:r w:rsidR="00E95280" w:rsidRPr="007C46BA">
        <w:rPr>
          <w:b/>
          <w:bCs/>
          <w:lang w:eastAsia="es-CO"/>
        </w:rPr>
        <w:t>0.</w:t>
      </w:r>
      <w:r w:rsidRPr="007C46BA">
        <w:rPr>
          <w:b/>
          <w:bCs/>
          <w:lang w:eastAsia="es-CO"/>
        </w:rPr>
        <w:t>1</w:t>
      </w:r>
      <w:r w:rsidR="00EE5D39" w:rsidRPr="007C46BA">
        <w:rPr>
          <w:b/>
          <w:bCs/>
          <w:lang w:eastAsia="es-CO"/>
        </w:rPr>
        <w:t xml:space="preserve"> </w:t>
      </w:r>
      <w:r w:rsidR="00A938B1" w:rsidRPr="002C68F8">
        <w:rPr>
          <w:b/>
          <w:bCs/>
          <w:lang w:val="es-ES_tradnl" w:eastAsia="es-CO"/>
        </w:rPr>
        <w:t>Garantía Hipotecaria</w:t>
      </w:r>
      <w:r w:rsidR="00A938B1" w:rsidRPr="002C68F8">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2E3D1C6"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58F37F21"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573B0F">
        <w:rPr>
          <w:rFonts w:ascii="Arial" w:hAnsi="Arial" w:cs="Arial"/>
          <w:bCs/>
          <w:lang w:val="es-MX"/>
        </w:rPr>
        <w:t xml:space="preserve">exigir </w:t>
      </w:r>
      <w:r w:rsidR="00573B0F" w:rsidRPr="002C68F8">
        <w:rPr>
          <w:rFonts w:ascii="Arial" w:hAnsi="Arial" w:cs="Arial"/>
          <w:bCs/>
          <w:lang w:val="es-MX"/>
        </w:rPr>
        <w:t>sujeto de crédito</w:t>
      </w:r>
      <w:r w:rsidR="00573B0F" w:rsidRPr="00573B0F">
        <w:rPr>
          <w:rFonts w:ascii="Arial" w:hAnsi="Arial" w:cs="Arial"/>
          <w:bCs/>
          <w:color w:val="4472C4" w:themeColor="accent5"/>
          <w:lang w:val="es-MX"/>
        </w:rPr>
        <w:t xml:space="preserve"> </w:t>
      </w:r>
      <w:r w:rsidRPr="00BD54B2">
        <w:rPr>
          <w:rFonts w:ascii="Arial" w:hAnsi="Arial" w:cs="Arial"/>
          <w:bCs/>
          <w:lang w:val="es-MX"/>
        </w:rPr>
        <w:t xml:space="preserve">la constitución de garantías mobiliarias o cesión de derechos fiduciarios, con la finalidad de garantizar el pago de la obligación, sin perjuicio de la hipoteca. </w:t>
      </w:r>
      <w:r w:rsidRPr="00BD54B2">
        <w:rPr>
          <w:rFonts w:ascii="Arial" w:hAnsi="Arial" w:cs="Arial"/>
          <w:bCs/>
          <w:lang w:val="es-MX"/>
        </w:rPr>
        <w:lastRenderedPageBreak/>
        <w:t xml:space="preserve">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2C68F8" w:rsidRDefault="00AC566D" w:rsidP="0FF5B2BC">
      <w:pPr>
        <w:pStyle w:val="NormalWeb"/>
        <w:spacing w:before="0" w:beforeAutospacing="0" w:after="0" w:afterAutospacing="0"/>
        <w:jc w:val="both"/>
        <w:rPr>
          <w:rFonts w:ascii="Arial" w:hAnsi="Arial" w:cs="Arial"/>
          <w:b/>
          <w:lang w:val="es-MX"/>
        </w:rPr>
      </w:pPr>
      <w:r w:rsidRPr="002C68F8">
        <w:rPr>
          <w:rFonts w:ascii="Arial" w:hAnsi="Arial" w:cs="Arial"/>
          <w:b/>
          <w:lang w:val="es-MX"/>
        </w:rPr>
        <w:t>5.10.3</w:t>
      </w:r>
      <w:r w:rsidRPr="002C68F8">
        <w:rPr>
          <w:rFonts w:ascii="Arial" w:hAnsi="Arial" w:cs="Arial"/>
          <w:bCs/>
          <w:lang w:val="es-MX"/>
        </w:rPr>
        <w:t xml:space="preserve"> </w:t>
      </w:r>
      <w:r w:rsidR="00B42F81" w:rsidRPr="002C68F8">
        <w:rPr>
          <w:rFonts w:ascii="Arial" w:hAnsi="Arial" w:cs="Arial"/>
          <w:b/>
          <w:lang w:val="es-MX"/>
        </w:rPr>
        <w:t>Deudores Solidarios</w:t>
      </w:r>
      <w:r w:rsidR="00537674" w:rsidRPr="002C68F8">
        <w:rPr>
          <w:rFonts w:ascii="Arial" w:hAnsi="Arial" w:cs="Arial"/>
          <w:b/>
          <w:lang w:val="es-MX"/>
        </w:rPr>
        <w:t>.</w:t>
      </w:r>
    </w:p>
    <w:p w14:paraId="253C96D8" w14:textId="77777777" w:rsidR="00537674" w:rsidRPr="002C68F8" w:rsidRDefault="00537674" w:rsidP="0FF5B2BC">
      <w:pPr>
        <w:pStyle w:val="NormalWeb"/>
        <w:spacing w:before="0" w:beforeAutospacing="0" w:after="0" w:afterAutospacing="0"/>
        <w:jc w:val="both"/>
        <w:rPr>
          <w:rFonts w:ascii="Arial" w:hAnsi="Arial" w:cs="Arial"/>
          <w:lang w:val="es-MX"/>
        </w:rPr>
      </w:pPr>
    </w:p>
    <w:p w14:paraId="2905D11C" w14:textId="2B0D147E" w:rsidR="006B069D" w:rsidRPr="002C68F8" w:rsidRDefault="0075305C" w:rsidP="00E0065B">
      <w:pPr>
        <w:pStyle w:val="NormalWeb"/>
        <w:spacing w:before="0" w:beforeAutospacing="0" w:after="0" w:afterAutospacing="0"/>
        <w:jc w:val="both"/>
        <w:rPr>
          <w:rFonts w:ascii="Arial" w:hAnsi="Arial" w:cs="Arial"/>
          <w:b/>
          <w:bCs/>
        </w:rPr>
      </w:pPr>
      <w:r w:rsidRPr="002C68F8">
        <w:rPr>
          <w:rFonts w:ascii="Arial" w:hAnsi="Arial" w:cs="Arial"/>
          <w:bCs/>
          <w:lang w:val="es-MX"/>
        </w:rPr>
        <w:t xml:space="preserve">Se solicitará deudores solidarios en los términos establecidos en el </w:t>
      </w:r>
      <w:r w:rsidR="10C2EE7D" w:rsidRPr="002C68F8">
        <w:rPr>
          <w:rFonts w:ascii="Arial" w:hAnsi="Arial" w:cs="Arial"/>
          <w:lang w:val="es-MX"/>
        </w:rPr>
        <w:t xml:space="preserve">Manual del Sistema Integral de Administración de </w:t>
      </w:r>
      <w:r w:rsidR="4C74A874" w:rsidRPr="002C68F8">
        <w:rPr>
          <w:rFonts w:ascii="Arial" w:hAnsi="Arial" w:cs="Arial"/>
          <w:lang w:val="es-MX"/>
        </w:rPr>
        <w:t xml:space="preserve">Riesgos </w:t>
      </w:r>
      <w:r w:rsidRPr="002C68F8">
        <w:rPr>
          <w:rFonts w:ascii="Arial" w:hAnsi="Arial" w:cs="Arial"/>
          <w:lang w:val="es-MX"/>
        </w:rPr>
        <w:t>SIAR.</w:t>
      </w:r>
      <w:r w:rsidRPr="002C68F8">
        <w:rPr>
          <w:rFonts w:ascii="Arial" w:hAnsi="Arial" w:cs="Arial"/>
          <w:bCs/>
          <w:lang w:val="es-MX"/>
        </w:rPr>
        <w:t xml:space="preserve"> No obstante, lo anterior</w:t>
      </w:r>
      <w:r w:rsidR="00B65030" w:rsidRPr="002C68F8">
        <w:rPr>
          <w:rFonts w:ascii="Arial" w:hAnsi="Arial" w:cs="Arial"/>
          <w:bCs/>
          <w:lang w:val="es-MX"/>
        </w:rPr>
        <w:t>,</w:t>
      </w:r>
      <w:r w:rsidRPr="002C68F8">
        <w:rPr>
          <w:rFonts w:ascii="Arial" w:hAnsi="Arial" w:cs="Arial"/>
          <w:bCs/>
          <w:lang w:val="es-MX"/>
        </w:rPr>
        <w:t xml:space="preserve"> </w:t>
      </w:r>
      <w:r w:rsidR="001B4BFE" w:rsidRPr="002C68F8">
        <w:rPr>
          <w:rFonts w:ascii="Arial" w:hAnsi="Arial" w:cs="Arial"/>
          <w:bCs/>
          <w:lang w:val="es-MX"/>
        </w:rPr>
        <w:t xml:space="preserve">en </w:t>
      </w:r>
      <w:r w:rsidR="002C68F8" w:rsidRPr="002C68F8">
        <w:rPr>
          <w:rFonts w:ascii="Arial" w:hAnsi="Arial" w:cs="Arial"/>
          <w:bCs/>
          <w:lang w:val="es-MX"/>
        </w:rPr>
        <w:t>el escenario</w:t>
      </w:r>
      <w:r w:rsidR="00902FD3" w:rsidRPr="002C68F8">
        <w:rPr>
          <w:rFonts w:ascii="Arial" w:hAnsi="Arial" w:cs="Arial"/>
          <w:bCs/>
          <w:lang w:val="es-MX"/>
        </w:rPr>
        <w:t xml:space="preserve"> donde </w:t>
      </w:r>
      <w:r w:rsidRPr="002C68F8">
        <w:rPr>
          <w:rFonts w:ascii="Arial" w:hAnsi="Arial" w:cs="Arial"/>
          <w:bCs/>
          <w:lang w:val="es-MX"/>
        </w:rPr>
        <w:t xml:space="preserve">el Patrimonio Autónomo </w:t>
      </w:r>
      <w:r w:rsidR="00902FD3" w:rsidRPr="002C68F8">
        <w:rPr>
          <w:rFonts w:ascii="Arial" w:hAnsi="Arial" w:cs="Arial"/>
          <w:bCs/>
          <w:lang w:val="es-MX"/>
        </w:rPr>
        <w:t xml:space="preserve">obre </w:t>
      </w:r>
      <w:r w:rsidRPr="002C68F8">
        <w:rPr>
          <w:rFonts w:ascii="Arial" w:hAnsi="Arial" w:cs="Arial"/>
          <w:bCs/>
          <w:lang w:val="es-MX"/>
        </w:rPr>
        <w:t>en calidad de deudor principal</w:t>
      </w:r>
      <w:r w:rsidR="00B65030" w:rsidRPr="002C68F8">
        <w:rPr>
          <w:rFonts w:ascii="Arial" w:hAnsi="Arial" w:cs="Arial"/>
          <w:bCs/>
          <w:lang w:val="es-MX"/>
        </w:rPr>
        <w:t>,</w:t>
      </w:r>
      <w:r w:rsidRPr="002C68F8">
        <w:rPr>
          <w:rFonts w:ascii="Arial" w:hAnsi="Arial" w:cs="Arial"/>
          <w:bCs/>
          <w:lang w:val="es-MX"/>
        </w:rPr>
        <w:t xml:space="preserve"> </w:t>
      </w:r>
      <w:r w:rsidR="00902FD3" w:rsidRPr="002C68F8">
        <w:rPr>
          <w:rFonts w:ascii="Arial" w:hAnsi="Arial" w:cs="Arial"/>
          <w:bCs/>
          <w:lang w:val="es-MX"/>
        </w:rPr>
        <w:t>el fideicomitente constructor y/o desarrollador</w:t>
      </w:r>
      <w:r w:rsidRPr="002C68F8">
        <w:rPr>
          <w:rFonts w:ascii="Arial" w:hAnsi="Arial" w:cs="Arial"/>
          <w:bCs/>
          <w:lang w:val="es-MX"/>
        </w:rPr>
        <w:t xml:space="preserve"> tendrá la calidad de deudor solidario</w:t>
      </w:r>
      <w:r w:rsidR="00902FD3" w:rsidRPr="002C68F8">
        <w:rPr>
          <w:rFonts w:ascii="Arial" w:hAnsi="Arial" w:cs="Arial"/>
          <w:bCs/>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51D1DE33" w:rsidRPr="002C68F8">
        <w:rPr>
          <w:rFonts w:ascii="Arial" w:hAnsi="Arial" w:cs="Arial"/>
          <w:b/>
          <w:bCs/>
        </w:rPr>
        <w:t>4</w:t>
      </w:r>
      <w:r w:rsidR="51D1DE33" w:rsidRPr="78EB0026">
        <w:rPr>
          <w:rFonts w:ascii="Arial" w:hAnsi="Arial" w:cs="Arial"/>
          <w:b/>
          <w:bCs/>
        </w:rPr>
        <w:t xml:space="preserve">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5B42B16"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43FA1E54"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obstante la facultad de que el </w:t>
      </w:r>
      <w:r w:rsidR="002C68F8">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proofErr w:type="gramStart"/>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w:t>
      </w:r>
      <w:proofErr w:type="gramEnd"/>
      <w:r w:rsidR="00A44A99">
        <w:rPr>
          <w:rFonts w:ascii="Arial" w:hAnsi="Arial" w:cs="Arial"/>
          <w:lang w:val="es-ES"/>
        </w:rPr>
        <w:t xml:space="preserve"> siguientes parámetros</w:t>
      </w:r>
      <w:r>
        <w:rPr>
          <w:rFonts w:ascii="Arial" w:hAnsi="Arial" w:cs="Arial"/>
          <w:lang w:val="es-ES"/>
        </w:rPr>
        <w:t xml:space="preserve"> </w:t>
      </w:r>
      <w:r w:rsidR="002C68F8">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1BE5F084" w:rsidR="00846C33" w:rsidRPr="00992F99" w:rsidRDefault="00846C33" w:rsidP="00992F99">
      <w:pPr>
        <w:pStyle w:val="Prrafodelista"/>
        <w:numPr>
          <w:ilvl w:val="0"/>
          <w:numId w:val="57"/>
        </w:numPr>
        <w:rPr>
          <w:lang w:val="es-ES"/>
        </w:rPr>
      </w:pPr>
      <w:r w:rsidRPr="00992F99">
        <w:rPr>
          <w:lang w:val="es-ES"/>
        </w:rPr>
        <w:t xml:space="preserve"> </w:t>
      </w: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5FE1D8C2" w:rsidR="00E61625" w:rsidRPr="002C68F8" w:rsidRDefault="00DA3832" w:rsidP="00992F99">
      <w:pPr>
        <w:pStyle w:val="Prrafodelista"/>
        <w:numPr>
          <w:ilvl w:val="0"/>
          <w:numId w:val="57"/>
        </w:numPr>
      </w:pPr>
      <w:r w:rsidRPr="002C68F8">
        <w:t xml:space="preserve">Para los casos en que el Patrimonio Autónomo </w:t>
      </w:r>
      <w:r w:rsidR="004D55BF" w:rsidRPr="002C68F8">
        <w:t xml:space="preserve">actúe </w:t>
      </w:r>
      <w:r w:rsidRPr="002C68F8">
        <w:t>en calidad de deudor principal, el pagar</w:t>
      </w:r>
      <w:r w:rsidR="00B1539B" w:rsidRPr="002C68F8">
        <w:t>é</w:t>
      </w:r>
      <w:r w:rsidRPr="002C68F8">
        <w:t xml:space="preserve"> </w:t>
      </w:r>
      <w:r w:rsidR="00546F4B" w:rsidRPr="002C68F8">
        <w:t>deberá ser</w:t>
      </w:r>
      <w:r w:rsidRPr="002C68F8">
        <w:t xml:space="preserve"> suscrito por</w:t>
      </w:r>
      <w:r w:rsidR="00F71381" w:rsidRPr="002C68F8">
        <w:t xml:space="preserve"> aquel, a través de su vocero</w:t>
      </w:r>
      <w:r w:rsidRPr="002C68F8">
        <w:t xml:space="preserve"> </w:t>
      </w:r>
      <w:r w:rsidR="00F71381" w:rsidRPr="002C68F8">
        <w:t>(</w:t>
      </w:r>
      <w:r w:rsidRPr="002C68F8">
        <w:t>el Representante Legal de la fiduciaria</w:t>
      </w:r>
      <w:r w:rsidR="00F71381" w:rsidRPr="002C68F8">
        <w:t>).</w:t>
      </w:r>
      <w:r w:rsidR="001165DB" w:rsidRPr="002C68F8">
        <w:t xml:space="preserve"> </w:t>
      </w:r>
      <w:r w:rsidR="00F85858" w:rsidRPr="002C68F8">
        <w:t>Adicionalmente, el</w:t>
      </w:r>
      <w:r w:rsidR="00671C8A" w:rsidRPr="002C68F8">
        <w:t xml:space="preserve"> pagar</w:t>
      </w:r>
      <w:r w:rsidR="00F85858" w:rsidRPr="002C68F8">
        <w:t>é</w:t>
      </w:r>
      <w:r w:rsidR="00671C8A" w:rsidRPr="002C68F8">
        <w:t xml:space="preserve"> deberá ser suscrito</w:t>
      </w:r>
      <w:r w:rsidR="003A7027" w:rsidRPr="002C68F8">
        <w:t xml:space="preserve"> por </w:t>
      </w:r>
      <w:r w:rsidR="00A44A99" w:rsidRPr="002C68F8">
        <w:t xml:space="preserve">el constructor y/o </w:t>
      </w:r>
      <w:r w:rsidR="002C68F8" w:rsidRPr="002C68F8">
        <w:t>desarrollador</w:t>
      </w:r>
      <w:r w:rsidR="00A44A99" w:rsidRPr="002C68F8">
        <w:t xml:space="preserve"> en su calidad de deudor solidarios y por los socios en su calidad de </w:t>
      </w:r>
      <w:r w:rsidRPr="002C68F8">
        <w:t>deudor</w:t>
      </w:r>
      <w:r w:rsidR="00902FD3" w:rsidRPr="002C68F8">
        <w:t>es</w:t>
      </w:r>
      <w:r w:rsidRPr="002C68F8">
        <w:t xml:space="preserve"> solidari</w:t>
      </w:r>
      <w:r w:rsidR="00382FEF" w:rsidRPr="002C68F8">
        <w:t>o</w:t>
      </w:r>
      <w:r w:rsidR="00902FD3" w:rsidRPr="002C68F8">
        <w:t>s</w:t>
      </w:r>
      <w:r w:rsidR="00900969" w:rsidRPr="002C68F8">
        <w:t xml:space="preserve">, en las </w:t>
      </w:r>
      <w:r w:rsidR="00303E96" w:rsidRPr="002C68F8">
        <w:t xml:space="preserve">condiciones establecidas en </w:t>
      </w:r>
      <w:r w:rsidR="00E61625" w:rsidRPr="002C68F8">
        <w:t>el Manual del Sistema Integral de Administración de Riesgos (SIAR).</w:t>
      </w:r>
    </w:p>
    <w:p w14:paraId="237D6DC7" w14:textId="3AB164A6" w:rsidR="003E3A9C" w:rsidRPr="002C68F8" w:rsidRDefault="003E3A9C" w:rsidP="00846C33">
      <w:pPr>
        <w:jc w:val="both"/>
        <w:rPr>
          <w:rFonts w:ascii="Arial" w:hAnsi="Arial" w:cs="Arial"/>
          <w:lang w:val="es-MX"/>
        </w:rPr>
      </w:pPr>
    </w:p>
    <w:p w14:paraId="688CB54A" w14:textId="23BE1D90" w:rsidR="00DA3832" w:rsidRPr="002C68F8" w:rsidRDefault="00B213CE" w:rsidP="00992F99">
      <w:pPr>
        <w:pStyle w:val="Prrafodelista"/>
        <w:numPr>
          <w:ilvl w:val="0"/>
          <w:numId w:val="57"/>
        </w:numPr>
      </w:pPr>
      <w:r>
        <w:t>L</w:t>
      </w:r>
      <w:r w:rsidR="00992F99" w:rsidRPr="002C68F8">
        <w:t>as</w:t>
      </w:r>
      <w:r w:rsidR="00684A3E" w:rsidRPr="002C68F8">
        <w:t xml:space="preserve"> operaciones celebradas con sujetos de crédito </w:t>
      </w:r>
      <w:r w:rsidR="00F85858" w:rsidRPr="002C68F8">
        <w:t>distintos a</w:t>
      </w:r>
      <w:r w:rsidR="00684A3E" w:rsidRPr="002C68F8">
        <w:t xml:space="preserve"> un </w:t>
      </w:r>
      <w:r w:rsidR="00054A5E" w:rsidRPr="002C68F8">
        <w:t>P</w:t>
      </w:r>
      <w:r w:rsidR="00684A3E" w:rsidRPr="002C68F8">
        <w:t xml:space="preserve">atrimonio </w:t>
      </w:r>
      <w:r w:rsidR="00054A5E" w:rsidRPr="002C68F8">
        <w:t>A</w:t>
      </w:r>
      <w:r w:rsidR="00684A3E" w:rsidRPr="002C68F8">
        <w:t>utónomo, el pagaré deberá ser suscrito por el representan</w:t>
      </w:r>
      <w:r w:rsidR="00F85858" w:rsidRPr="002C68F8">
        <w:t>te del desarrollador o constructor del proyecto</w:t>
      </w:r>
      <w:r w:rsidR="00992F99" w:rsidRPr="002C68F8">
        <w:t xml:space="preserve"> y</w:t>
      </w:r>
      <w:r w:rsidR="00045D62" w:rsidRPr="002C68F8">
        <w:t xml:space="preserve"> </w:t>
      </w:r>
      <w:r w:rsidR="00F85858" w:rsidRPr="002C68F8">
        <w:t xml:space="preserve">por los </w:t>
      </w:r>
      <w:r w:rsidR="002C68F8" w:rsidRPr="002C68F8">
        <w:t xml:space="preserve">socios </w:t>
      </w:r>
      <w:proofErr w:type="gramStart"/>
      <w:r w:rsidR="002C68F8" w:rsidRPr="002C68F8">
        <w:t>de</w:t>
      </w:r>
      <w:r w:rsidR="00FF3D7A" w:rsidRPr="002C68F8">
        <w:t xml:space="preserve"> acuerdo a</w:t>
      </w:r>
      <w:proofErr w:type="gramEnd"/>
      <w:r w:rsidR="00FF3D7A" w:rsidRPr="002C68F8">
        <w:t xml:space="preserve"> las políticas establecidas en</w:t>
      </w:r>
      <w:r w:rsidR="00F85858" w:rsidRPr="002C68F8">
        <w:t xml:space="preserve"> el </w:t>
      </w:r>
      <w:r w:rsidR="00DA3832" w:rsidRPr="002C68F8">
        <w:t xml:space="preserve">Manual </w:t>
      </w:r>
      <w:r w:rsidR="00546F4B" w:rsidRPr="002C68F8">
        <w:t>del Sistema Integral de Administración de Riesgos (</w:t>
      </w:r>
      <w:r w:rsidR="00DA3832" w:rsidRPr="002C68F8">
        <w:t>SIAR</w:t>
      </w:r>
      <w:r w:rsidR="00546F4B" w:rsidRPr="002C68F8">
        <w:t>)</w:t>
      </w:r>
      <w:r w:rsidR="00DA3832" w:rsidRPr="002C68F8">
        <w:t>.</w:t>
      </w:r>
    </w:p>
    <w:p w14:paraId="4E89A7C4" w14:textId="77777777" w:rsidR="001F0A17" w:rsidRPr="00BD54B2"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lastRenderedPageBreak/>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17A1AC69" w:rsidR="00846C33" w:rsidRPr="002C68F8"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w:t>
      </w:r>
      <w:r w:rsidR="0007743F" w:rsidRPr="002C68F8">
        <w:rPr>
          <w:rFonts w:ascii="Arial" w:hAnsi="Arial" w:cs="Arial"/>
        </w:rPr>
        <w:t xml:space="preserve">sujeto de </w:t>
      </w:r>
      <w:r w:rsidR="4D9C5A5A" w:rsidRPr="002C68F8">
        <w:rPr>
          <w:rFonts w:ascii="Arial" w:hAnsi="Arial" w:cs="Arial"/>
        </w:rPr>
        <w:t>crédito</w:t>
      </w:r>
      <w:r w:rsidRPr="002C68F8">
        <w:rPr>
          <w:rFonts w:ascii="Arial" w:hAnsi="Arial" w:cs="Arial"/>
        </w:rPr>
        <w:t xml:space="preserve"> como el proyecto bajo el modelo de otorgamiento establecido. Si el estudio de títulos del predio, de la Sociedad y de los Socios es favorable al momento de legalizar la operación, el cliente constructor</w:t>
      </w:r>
      <w:r w:rsidR="00A01672" w:rsidRPr="002C68F8">
        <w:rPr>
          <w:rFonts w:ascii="Arial" w:hAnsi="Arial" w:cs="Arial"/>
        </w:rPr>
        <w:t xml:space="preserve"> </w:t>
      </w:r>
      <w:r w:rsidRPr="002C68F8">
        <w:rPr>
          <w:rFonts w:ascii="Arial" w:hAnsi="Arial" w:cs="Arial"/>
        </w:rPr>
        <w:t xml:space="preserve">deberá contar con un patrimonio </w:t>
      </w:r>
      <w:r w:rsidR="002B6040" w:rsidRPr="002C68F8">
        <w:rPr>
          <w:rFonts w:ascii="Arial" w:hAnsi="Arial" w:cs="Arial"/>
        </w:rPr>
        <w:t xml:space="preserve">autónomo, en el </w:t>
      </w:r>
      <w:r w:rsidRPr="002C68F8">
        <w:rPr>
          <w:rFonts w:ascii="Arial" w:hAnsi="Arial" w:cs="Arial"/>
        </w:rPr>
        <w:t>cua</w:t>
      </w:r>
      <w:r w:rsidR="002B6040" w:rsidRPr="002C68F8">
        <w:rPr>
          <w:rFonts w:ascii="Arial" w:hAnsi="Arial" w:cs="Arial"/>
        </w:rPr>
        <w:t>l</w:t>
      </w:r>
      <w:r w:rsidRPr="002C68F8">
        <w:rPr>
          <w:rFonts w:ascii="Arial" w:hAnsi="Arial" w:cs="Arial"/>
        </w:rPr>
        <w:t xml:space="preserve"> </w:t>
      </w:r>
      <w:r w:rsidR="00670B96" w:rsidRPr="002C68F8">
        <w:rPr>
          <w:rFonts w:ascii="Arial" w:hAnsi="Arial" w:cs="Arial"/>
        </w:rPr>
        <w:t xml:space="preserve">debió </w:t>
      </w:r>
      <w:r w:rsidR="002B6040" w:rsidRPr="002C68F8">
        <w:rPr>
          <w:rFonts w:ascii="Arial" w:hAnsi="Arial" w:cs="Arial"/>
        </w:rPr>
        <w:t>ser</w:t>
      </w:r>
      <w:r w:rsidR="00904FE3" w:rsidRPr="002C68F8">
        <w:rPr>
          <w:rFonts w:ascii="Arial" w:hAnsi="Arial" w:cs="Arial"/>
        </w:rPr>
        <w:t xml:space="preserve"> </w:t>
      </w:r>
      <w:r w:rsidR="00520249" w:rsidRPr="002C68F8">
        <w:rPr>
          <w:rFonts w:ascii="Arial" w:hAnsi="Arial" w:cs="Arial"/>
        </w:rPr>
        <w:t>transferido el</w:t>
      </w:r>
      <w:r w:rsidRPr="002C68F8">
        <w:rPr>
          <w:rFonts w:ascii="Arial" w:hAnsi="Arial" w:cs="Arial"/>
        </w:rPr>
        <w:t xml:space="preserve"> lote hipotecado en primer grado a favor del Fondo Nacional del Ahorro S.A., y aprobado por </w:t>
      </w:r>
      <w:r w:rsidR="00670B96" w:rsidRPr="002C68F8">
        <w:rPr>
          <w:rFonts w:ascii="Arial" w:hAnsi="Arial" w:cs="Arial"/>
        </w:rPr>
        <w:t>é</w:t>
      </w:r>
      <w:r w:rsidRPr="002C68F8">
        <w:rPr>
          <w:rFonts w:ascii="Arial" w:hAnsi="Arial" w:cs="Arial"/>
        </w:rPr>
        <w:t>ste. Si el estudio es desfavorable</w:t>
      </w:r>
      <w:r w:rsidR="00670B96" w:rsidRPr="002C68F8">
        <w:rPr>
          <w:rFonts w:ascii="Arial" w:hAnsi="Arial" w:cs="Arial"/>
        </w:rPr>
        <w:t>,</w:t>
      </w:r>
      <w:r w:rsidRPr="002C68F8">
        <w:rPr>
          <w:rFonts w:ascii="Arial" w:hAnsi="Arial" w:cs="Arial"/>
        </w:rPr>
        <w:t xml:space="preserve"> tendrá que procederse </w:t>
      </w:r>
      <w:r w:rsidR="00670B96" w:rsidRPr="002C68F8">
        <w:rPr>
          <w:rFonts w:ascii="Arial" w:hAnsi="Arial" w:cs="Arial"/>
        </w:rPr>
        <w:t>con</w:t>
      </w:r>
      <w:r w:rsidRPr="002C68F8">
        <w:rPr>
          <w:rFonts w:ascii="Arial" w:hAnsi="Arial" w:cs="Arial"/>
        </w:rPr>
        <w:t xml:space="preserve"> la respectiva subsanación de las condiciones legales del predio y/o de la </w:t>
      </w:r>
      <w:r w:rsidR="00FF02C8" w:rsidRPr="002C68F8">
        <w:rPr>
          <w:rFonts w:ascii="Arial" w:hAnsi="Arial" w:cs="Arial"/>
        </w:rPr>
        <w:t xml:space="preserve">Sociedad. Lo expuesto sin prejuicio en las operaciones en donde el sujeto de crédito es el </w:t>
      </w:r>
      <w:r w:rsidR="00335A6B" w:rsidRPr="002C68F8">
        <w:rPr>
          <w:rFonts w:ascii="Arial" w:hAnsi="Arial" w:cs="Arial"/>
        </w:rPr>
        <w:t>P</w:t>
      </w:r>
      <w:r w:rsidR="00FF02C8" w:rsidRPr="002C68F8">
        <w:rPr>
          <w:rFonts w:ascii="Arial" w:hAnsi="Arial" w:cs="Arial"/>
        </w:rPr>
        <w:t xml:space="preserve">atrimonio </w:t>
      </w:r>
      <w:r w:rsidR="00191EE0" w:rsidRPr="002C68F8">
        <w:rPr>
          <w:rFonts w:ascii="Arial" w:hAnsi="Arial" w:cs="Arial"/>
        </w:rPr>
        <w:t>A</w:t>
      </w:r>
      <w:r w:rsidR="00FF02C8" w:rsidRPr="002C68F8">
        <w:rPr>
          <w:rFonts w:ascii="Arial" w:hAnsi="Arial" w:cs="Arial"/>
        </w:rPr>
        <w:t>utónomo.</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305FF80F" w:rsidR="00846C33" w:rsidRPr="002C68F8"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w:t>
      </w:r>
      <w:r w:rsidR="00BF5832" w:rsidRPr="002C68F8">
        <w:rPr>
          <w:rFonts w:ascii="Arial" w:hAnsi="Arial" w:cs="Arial"/>
          <w:lang w:eastAsia="es-CO"/>
        </w:rPr>
        <w:t>Vicepresidencia crédito</w:t>
      </w:r>
      <w:r w:rsidR="00D708E9" w:rsidRPr="002C68F8">
        <w:rPr>
          <w:rFonts w:ascii="Arial" w:hAnsi="Arial" w:cs="Arial"/>
          <w:lang w:eastAsia="es-CO"/>
        </w:rPr>
        <w:t>.</w:t>
      </w:r>
    </w:p>
    <w:p w14:paraId="035C04A4" w14:textId="77777777" w:rsidR="00846C33" w:rsidRPr="00BD54B2" w:rsidRDefault="00846C33" w:rsidP="00846C33">
      <w:pPr>
        <w:jc w:val="both"/>
        <w:rPr>
          <w:rFonts w:ascii="Arial" w:hAnsi="Arial" w:cs="Arial"/>
          <w:lang w:eastAsia="es-CO"/>
        </w:rPr>
      </w:pPr>
    </w:p>
    <w:p w14:paraId="7C2AB761" w14:textId="6CBC2EF7" w:rsidR="00846C33" w:rsidRPr="00BD54B2" w:rsidRDefault="00846C33" w:rsidP="00846C33">
      <w:pPr>
        <w:jc w:val="both"/>
        <w:rPr>
          <w:rFonts w:ascii="Arial" w:hAnsi="Arial" w:cs="Arial"/>
          <w:lang w:val="es-ES"/>
        </w:rPr>
      </w:pPr>
      <w:r w:rsidRPr="00BD54B2">
        <w:rPr>
          <w:rFonts w:ascii="Arial" w:hAnsi="Arial" w:cs="Arial"/>
          <w:lang w:val="es-ES"/>
        </w:rPr>
        <w:t xml:space="preserve">El </w:t>
      </w:r>
      <w:r w:rsidR="00FB3B0A" w:rsidRPr="002C68F8">
        <w:rPr>
          <w:rFonts w:ascii="Arial" w:hAnsi="Arial" w:cs="Arial"/>
          <w:lang w:val="es-ES"/>
        </w:rPr>
        <w:t xml:space="preserve">sujeto de crédito </w:t>
      </w:r>
      <w:r w:rsidRPr="00BD54B2">
        <w:rPr>
          <w:rFonts w:ascii="Arial" w:hAnsi="Arial" w:cs="Arial"/>
          <w:lang w:val="es-ES"/>
        </w:rPr>
        <w:t>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0A629991"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2C68F8">
        <w:rPr>
          <w:rFonts w:ascii="Arial" w:hAnsi="Arial" w:cs="Arial"/>
          <w:lang w:val="es-ES"/>
        </w:rPr>
        <w:t>sujeto de crédito</w:t>
      </w:r>
      <w:r w:rsidRPr="002C68F8">
        <w:rPr>
          <w:rFonts w:ascii="Arial" w:hAnsi="Arial" w:cs="Arial"/>
          <w:lang w:val="es-ES"/>
        </w:rPr>
        <w:t xml:space="preserve"> </w:t>
      </w:r>
      <w:r w:rsidRPr="00BD54B2">
        <w:rPr>
          <w:rFonts w:ascii="Arial" w:hAnsi="Arial" w:cs="Arial"/>
          <w:lang w:val="es-ES"/>
        </w:rPr>
        <w:t>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44FE249E" w:rsidR="00846C33" w:rsidRPr="002C68F8" w:rsidRDefault="00846C33" w:rsidP="00846C33">
      <w:pPr>
        <w:jc w:val="both"/>
        <w:rPr>
          <w:rFonts w:ascii="Arial" w:hAnsi="Arial" w:cs="Arial"/>
          <w:lang w:eastAsia="es-CO"/>
        </w:rPr>
      </w:pPr>
      <w:r w:rsidRPr="002C68F8">
        <w:rPr>
          <w:rFonts w:ascii="Arial" w:hAnsi="Arial" w:cs="Arial"/>
          <w:lang w:eastAsia="es-CO"/>
        </w:rPr>
        <w:lastRenderedPageBreak/>
        <w:t xml:space="preserve">Para efectuar los desembolsos </w:t>
      </w:r>
      <w:r w:rsidR="00AC5935" w:rsidRPr="002C68F8">
        <w:rPr>
          <w:rFonts w:ascii="Arial" w:hAnsi="Arial" w:cs="Arial"/>
          <w:lang w:eastAsia="es-CO"/>
        </w:rPr>
        <w:t xml:space="preserve">el sujeto de crédito </w:t>
      </w:r>
      <w:r w:rsidRPr="002C68F8">
        <w:rPr>
          <w:rFonts w:ascii="Arial" w:hAnsi="Arial" w:cs="Arial"/>
          <w:lang w:eastAsia="es-CO"/>
        </w:rPr>
        <w:t xml:space="preserve">deberá </w:t>
      </w:r>
      <w:r w:rsidR="00197FA6" w:rsidRPr="002C68F8">
        <w:rPr>
          <w:rFonts w:ascii="Arial" w:hAnsi="Arial" w:cs="Arial"/>
          <w:lang w:eastAsia="es-CO"/>
        </w:rPr>
        <w:t>encontrarse al</w:t>
      </w:r>
      <w:r w:rsidRPr="002C68F8">
        <w:rPr>
          <w:rFonts w:ascii="Arial" w:hAnsi="Arial" w:cs="Arial"/>
          <w:lang w:eastAsia="es-CO"/>
        </w:rPr>
        <w:t xml:space="preserve"> día con los pagos de los intereses causados trimestralmente y no </w:t>
      </w:r>
      <w:r w:rsidR="002145A5" w:rsidRPr="002C68F8">
        <w:rPr>
          <w:rFonts w:ascii="Arial" w:hAnsi="Arial" w:cs="Arial"/>
          <w:lang w:eastAsia="es-CO"/>
        </w:rPr>
        <w:t xml:space="preserve">podrá </w:t>
      </w:r>
      <w:r w:rsidRPr="002C68F8">
        <w:rPr>
          <w:rFonts w:ascii="Arial" w:hAnsi="Arial" w:cs="Arial"/>
          <w:lang w:eastAsia="es-CO"/>
        </w:rPr>
        <w:t xml:space="preserve">encontrarse en mora con el sector real </w:t>
      </w:r>
      <w:r w:rsidR="0042194A" w:rsidRPr="002C68F8">
        <w:rPr>
          <w:rFonts w:ascii="Arial" w:hAnsi="Arial" w:cs="Arial"/>
          <w:lang w:eastAsia="es-CO"/>
        </w:rPr>
        <w:t>o</w:t>
      </w:r>
      <w:r w:rsidRPr="002C68F8">
        <w:rPr>
          <w:rFonts w:ascii="Arial" w:hAnsi="Arial" w:cs="Arial"/>
          <w:lang w:eastAsia="es-CO"/>
        </w:rPr>
        <w:t xml:space="preserve"> financiero.</w:t>
      </w:r>
    </w:p>
    <w:p w14:paraId="2A7098CC" w14:textId="77777777" w:rsidR="005C6B2A" w:rsidRPr="002C68F8" w:rsidRDefault="005C6B2A" w:rsidP="00846C33">
      <w:pPr>
        <w:jc w:val="both"/>
        <w:rPr>
          <w:rFonts w:ascii="Arial" w:hAnsi="Arial" w:cs="Arial"/>
          <w:lang w:eastAsia="es-CO"/>
        </w:rPr>
      </w:pPr>
    </w:p>
    <w:p w14:paraId="0E238425" w14:textId="4482134C" w:rsidR="00846C33" w:rsidRPr="002C68F8" w:rsidRDefault="00513308" w:rsidP="00846C33">
      <w:pPr>
        <w:jc w:val="both"/>
        <w:rPr>
          <w:rFonts w:ascii="Arial" w:hAnsi="Arial" w:cs="Arial"/>
          <w:lang w:eastAsia="es-CO"/>
        </w:rPr>
      </w:pPr>
      <w:r w:rsidRPr="002C68F8">
        <w:rPr>
          <w:rFonts w:ascii="Arial" w:hAnsi="Arial" w:cs="Arial"/>
          <w:lang w:eastAsia="es-CO"/>
        </w:rPr>
        <w:t>En el evento de lo</w:t>
      </w:r>
      <w:r w:rsidR="00903F26" w:rsidRPr="002C68F8">
        <w:rPr>
          <w:rFonts w:ascii="Arial" w:hAnsi="Arial" w:cs="Arial"/>
          <w:lang w:eastAsia="es-CO"/>
        </w:rPr>
        <w:t xml:space="preserve">s deudores solidarios se tendrá en cuenta </w:t>
      </w:r>
      <w:r w:rsidR="00A242A7" w:rsidRPr="002C68F8">
        <w:rPr>
          <w:rFonts w:ascii="Arial" w:hAnsi="Arial" w:cs="Arial"/>
          <w:lang w:eastAsia="es-CO"/>
        </w:rPr>
        <w:t xml:space="preserve">lo previsto </w:t>
      </w:r>
      <w:r w:rsidR="00903F26" w:rsidRPr="002C68F8">
        <w:rPr>
          <w:rFonts w:ascii="Arial" w:hAnsi="Arial" w:cs="Arial"/>
          <w:lang w:eastAsia="es-CO"/>
        </w:rPr>
        <w:t xml:space="preserve">en el </w:t>
      </w:r>
      <w:r w:rsidR="005C6B2A" w:rsidRPr="002C68F8">
        <w:rPr>
          <w:rFonts w:ascii="Arial" w:hAnsi="Arial" w:cs="Arial"/>
          <w:lang w:eastAsia="es-CO"/>
        </w:rPr>
        <w:t>Manual de Gestión de Riesgo de Crédito del Sistema Integral de Administración de Riesgo – SIAR</w:t>
      </w:r>
      <w:r w:rsidR="003D1BFF" w:rsidRPr="002C68F8">
        <w:rPr>
          <w:rFonts w:ascii="Arial" w:hAnsi="Arial" w:cs="Arial"/>
          <w:lang w:eastAsia="es-CO"/>
        </w:rPr>
        <w:t>.</w:t>
      </w:r>
    </w:p>
    <w:p w14:paraId="73A2B867" w14:textId="77777777" w:rsidR="005C6B2A" w:rsidRPr="00BD54B2" w:rsidRDefault="005C6B2A"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64CF8B0D" w:rsidR="00EE5D39" w:rsidRPr="00BD54B2" w:rsidRDefault="00EE5D39" w:rsidP="00EE5D39">
      <w:pPr>
        <w:jc w:val="both"/>
        <w:rPr>
          <w:rFonts w:ascii="Arial" w:hAnsi="Arial" w:cs="Arial"/>
          <w:b/>
          <w:color w:val="4472C4" w:themeColor="accent5"/>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w:t>
      </w:r>
      <w:r w:rsidR="000D1D9F" w:rsidRPr="002C68F8">
        <w:rPr>
          <w:rFonts w:ascii="Arial" w:hAnsi="Arial" w:cs="Arial"/>
          <w:b/>
          <w:bCs/>
          <w:lang w:val="es-ES"/>
        </w:rPr>
        <w:t>S</w:t>
      </w:r>
      <w:r w:rsidR="00DD1E64" w:rsidRPr="002C68F8">
        <w:rPr>
          <w:rFonts w:ascii="Arial" w:hAnsi="Arial" w:cs="Arial"/>
          <w:b/>
          <w:bCs/>
          <w:lang w:val="es-ES"/>
        </w:rPr>
        <w:t xml:space="preserve">ujeto de </w:t>
      </w:r>
      <w:r w:rsidR="000D1D9F" w:rsidRPr="002C68F8">
        <w:rPr>
          <w:rFonts w:ascii="Arial" w:hAnsi="Arial" w:cs="Arial"/>
          <w:b/>
          <w:bCs/>
          <w:lang w:val="es-ES"/>
        </w:rPr>
        <w:t>C</w:t>
      </w:r>
      <w:r w:rsidR="012C51A4" w:rsidRPr="002C68F8">
        <w:rPr>
          <w:rFonts w:ascii="Arial" w:hAnsi="Arial" w:cs="Arial"/>
          <w:b/>
          <w:bCs/>
          <w:lang w:val="es-ES"/>
        </w:rPr>
        <w:t>rédito</w:t>
      </w:r>
    </w:p>
    <w:p w14:paraId="06E85FF2" w14:textId="77777777" w:rsidR="00EE5D39" w:rsidRPr="00BD54B2" w:rsidRDefault="00EE5D39" w:rsidP="00EE5D39">
      <w:pPr>
        <w:jc w:val="both"/>
        <w:rPr>
          <w:rFonts w:ascii="Arial" w:hAnsi="Arial" w:cs="Arial"/>
          <w:lang w:val="es-ES"/>
        </w:rPr>
      </w:pPr>
    </w:p>
    <w:p w14:paraId="1C41DEB6" w14:textId="091660C5" w:rsidR="00EE5D39" w:rsidRPr="00BD54B2" w:rsidRDefault="00846C33" w:rsidP="00EE5D39">
      <w:pPr>
        <w:jc w:val="both"/>
        <w:rPr>
          <w:rFonts w:ascii="Arial" w:hAnsi="Arial" w:cs="Arial"/>
          <w:lang w:val="es-ES"/>
        </w:rPr>
      </w:pPr>
      <w:r w:rsidRPr="00BD54B2">
        <w:rPr>
          <w:rFonts w:ascii="Arial" w:hAnsi="Arial" w:cs="Arial"/>
          <w:lang w:val="es-ES"/>
        </w:rPr>
        <w:t xml:space="preserve">Es obligación del </w:t>
      </w:r>
      <w:r w:rsidR="00DD1E64" w:rsidRPr="002C68F8">
        <w:rPr>
          <w:rFonts w:ascii="Arial" w:hAnsi="Arial" w:cs="Arial"/>
          <w:lang w:val="es-ES"/>
        </w:rPr>
        <w:t xml:space="preserve">sujeto de </w:t>
      </w:r>
      <w:r w:rsidR="009B49F0" w:rsidRPr="002C68F8">
        <w:rPr>
          <w:rFonts w:ascii="Arial" w:hAnsi="Arial" w:cs="Arial"/>
          <w:lang w:val="es-ES"/>
        </w:rPr>
        <w:t>crédito</w:t>
      </w:r>
      <w:r w:rsidRPr="002C68F8">
        <w:rPr>
          <w:rFonts w:ascii="Arial" w:hAnsi="Arial" w:cs="Arial"/>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06663FFF"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cuales serán pagadas por el </w:t>
      </w:r>
      <w:r w:rsidR="009B49F0" w:rsidRPr="002C68F8">
        <w:rPr>
          <w:rFonts w:ascii="Arial" w:hAnsi="Arial" w:cs="Arial"/>
        </w:rPr>
        <w:t xml:space="preserve">sujeto de </w:t>
      </w:r>
      <w:r w:rsidR="004B17DA" w:rsidRPr="002C68F8">
        <w:rPr>
          <w:rFonts w:ascii="Arial" w:hAnsi="Arial" w:cs="Arial"/>
        </w:rPr>
        <w:t>crédito</w:t>
      </w:r>
      <w:r w:rsidRPr="002C68F8">
        <w:rPr>
          <w:rFonts w:ascii="Arial" w:hAnsi="Arial" w:cs="Arial"/>
        </w:rPr>
        <w:t>, con la fina</w:t>
      </w:r>
      <w:r w:rsidRPr="00BD54B2">
        <w:rPr>
          <w:rFonts w:ascii="Arial" w:hAnsi="Arial" w:cs="Arial"/>
        </w:rPr>
        <w:t>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w:t>
      </w:r>
      <w:r w:rsidR="004B17DA" w:rsidRPr="002C68F8">
        <w:rPr>
          <w:rFonts w:ascii="Arial" w:hAnsi="Arial" w:cs="Arial"/>
        </w:rPr>
        <w:t>sujeto de crédito</w:t>
      </w:r>
      <w:r w:rsidRPr="00BD54B2">
        <w:rPr>
          <w:rFonts w:ascii="Arial" w:hAnsi="Arial" w:cs="Arial"/>
        </w:rPr>
        <w:t>,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1BB1DECC"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w:t>
      </w:r>
      <w:r w:rsidRPr="002C68F8">
        <w:rPr>
          <w:rFonts w:ascii="Arial" w:hAnsi="Arial" w:cs="Arial"/>
        </w:rPr>
        <w:t xml:space="preserve">el </w:t>
      </w:r>
      <w:r w:rsidR="007E1C14" w:rsidRPr="002C68F8">
        <w:rPr>
          <w:rFonts w:ascii="Arial" w:hAnsi="Arial" w:cs="Arial"/>
        </w:rPr>
        <w:t xml:space="preserve">sujeto de crédito </w:t>
      </w:r>
      <w:r w:rsidRPr="002C68F8">
        <w:rPr>
          <w:rFonts w:ascii="Arial" w:hAnsi="Arial" w:cs="Arial"/>
        </w:rPr>
        <w:t xml:space="preserve">deberá informar al Fondo Nacional del Ahorro S.A., que iniciará el proceso de escrituración </w:t>
      </w:r>
      <w:r w:rsidRPr="00BD54B2">
        <w:rPr>
          <w:rFonts w:ascii="Arial" w:hAnsi="Arial" w:cs="Arial"/>
        </w:rPr>
        <w:t>del proyecto, con el objeto de emitir la autorización correspondiente para la constitución del reglamento de propiedad horizontal en los casos que sea necesario.</w:t>
      </w:r>
    </w:p>
    <w:p w14:paraId="5A99FF46" w14:textId="77777777" w:rsidR="00005FD2" w:rsidRDefault="00005FD2" w:rsidP="00005FD2">
      <w:pPr>
        <w:jc w:val="both"/>
        <w:rPr>
          <w:rFonts w:ascii="Arial" w:hAnsi="Arial" w:cs="Arial"/>
        </w:rPr>
      </w:pPr>
    </w:p>
    <w:p w14:paraId="1B699FD8" w14:textId="77777777" w:rsidR="002C68F8" w:rsidRPr="00BD54B2" w:rsidRDefault="002C68F8"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lastRenderedPageBreak/>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4"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5"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4"/>
    <w:bookmarkEnd w:id="775"/>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3E25D505"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w:t>
      </w:r>
      <w:r w:rsidR="00B743D8" w:rsidRPr="002C68F8">
        <w:rPr>
          <w:rFonts w:ascii="Arial" w:hAnsi="Arial" w:cs="Arial"/>
        </w:rPr>
        <w:t>sujeto de crédito</w:t>
      </w:r>
      <w:r w:rsidR="00B743D8" w:rsidRPr="002C68F8">
        <w:rPr>
          <w:rFonts w:ascii="Arial" w:hAnsi="Arial" w:cs="Arial"/>
          <w:color w:val="EE0000"/>
        </w:rPr>
        <w:t xml:space="preserve"> </w:t>
      </w:r>
      <w:r w:rsidRPr="00BD54B2">
        <w:rPr>
          <w:rFonts w:ascii="Arial" w:hAnsi="Arial" w:cs="Arial"/>
        </w:rPr>
        <w:t>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1893D2C6" w:rsidR="00AD41B7"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w:t>
      </w:r>
      <w:r w:rsidR="00667B91" w:rsidRPr="002C68F8">
        <w:rPr>
          <w:rFonts w:ascii="Arial" w:hAnsi="Arial" w:cs="Arial"/>
          <w:lang w:eastAsia="es-CO"/>
        </w:rPr>
        <w:t xml:space="preserve">sujeto de crédito </w:t>
      </w:r>
      <w:r w:rsidR="00D74C39" w:rsidRPr="002C68F8">
        <w:rPr>
          <w:rFonts w:ascii="Arial" w:hAnsi="Arial" w:cs="Arial"/>
          <w:lang w:eastAsia="es-CO"/>
        </w:rPr>
        <w:t>al F</w:t>
      </w:r>
      <w:r w:rsidR="00197FA6" w:rsidRPr="002C68F8">
        <w:rPr>
          <w:rFonts w:ascii="Arial" w:hAnsi="Arial" w:cs="Arial"/>
          <w:lang w:eastAsia="es-CO"/>
        </w:rPr>
        <w:t xml:space="preserve">ondo </w:t>
      </w:r>
      <w:r w:rsidR="00D74C39" w:rsidRPr="002C68F8">
        <w:rPr>
          <w:rFonts w:ascii="Arial" w:hAnsi="Arial" w:cs="Arial"/>
          <w:lang w:eastAsia="es-CO"/>
        </w:rPr>
        <w:t>N</w:t>
      </w:r>
      <w:r w:rsidR="00197FA6" w:rsidRPr="002C68F8">
        <w:rPr>
          <w:rFonts w:ascii="Arial" w:hAnsi="Arial" w:cs="Arial"/>
          <w:lang w:eastAsia="es-CO"/>
        </w:rPr>
        <w:t xml:space="preserve">acional del </w:t>
      </w:r>
      <w:r w:rsidR="00D74C39" w:rsidRPr="002C68F8">
        <w:rPr>
          <w:rFonts w:ascii="Arial" w:hAnsi="Arial" w:cs="Arial"/>
          <w:lang w:eastAsia="es-CO"/>
        </w:rPr>
        <w:t>A</w:t>
      </w:r>
      <w:r w:rsidR="00197FA6" w:rsidRPr="002C68F8">
        <w:rPr>
          <w:rFonts w:ascii="Arial" w:hAnsi="Arial" w:cs="Arial"/>
          <w:lang w:eastAsia="es-CO"/>
        </w:rPr>
        <w:t>horro S.A.,</w:t>
      </w:r>
      <w:r w:rsidRPr="002C68F8">
        <w:rPr>
          <w:rFonts w:ascii="Arial" w:hAnsi="Arial" w:cs="Arial"/>
          <w:lang w:eastAsia="es-CO"/>
        </w:rPr>
        <w:t xml:space="preserve"> sin embargo, se debe tener en cuenta que si el pago no es efectuado por el </w:t>
      </w:r>
      <w:r w:rsidR="00667B91" w:rsidRPr="002C68F8">
        <w:rPr>
          <w:rFonts w:ascii="Arial" w:hAnsi="Arial" w:cs="Arial"/>
          <w:lang w:eastAsia="es-CO"/>
        </w:rPr>
        <w:t>sujeto de crédito</w:t>
      </w:r>
      <w:r w:rsidRPr="002C68F8">
        <w:rPr>
          <w:rFonts w:ascii="Arial" w:hAnsi="Arial" w:cs="Arial"/>
          <w:lang w:eastAsia="es-CO"/>
        </w:rPr>
        <w:t xml:space="preserve"> en la fecha </w:t>
      </w:r>
      <w:r w:rsidR="00D74C39" w:rsidRPr="002C68F8">
        <w:rPr>
          <w:rFonts w:ascii="Arial" w:hAnsi="Arial" w:cs="Arial"/>
          <w:lang w:eastAsia="es-CO"/>
        </w:rPr>
        <w:t>en la</w:t>
      </w:r>
      <w:r w:rsidRPr="002C68F8">
        <w:rPr>
          <w:rFonts w:ascii="Arial" w:hAnsi="Arial" w:cs="Arial"/>
          <w:lang w:eastAsia="es-CO"/>
        </w:rPr>
        <w:t xml:space="preserve"> que est</w:t>
      </w:r>
      <w:r w:rsidR="00D74C39" w:rsidRPr="002C68F8">
        <w:rPr>
          <w:rFonts w:ascii="Arial" w:hAnsi="Arial" w:cs="Arial"/>
          <w:lang w:eastAsia="es-CO"/>
        </w:rPr>
        <w:t>uviere</w:t>
      </w:r>
      <w:r w:rsidRPr="002C68F8">
        <w:rPr>
          <w:rFonts w:ascii="Arial" w:hAnsi="Arial" w:cs="Arial"/>
          <w:lang w:eastAsia="es-CO"/>
        </w:rPr>
        <w:t xml:space="preserve"> proyectada la</w:t>
      </w:r>
      <w:r w:rsidR="00D74C39" w:rsidRPr="002C68F8">
        <w:rPr>
          <w:rFonts w:ascii="Arial" w:hAnsi="Arial" w:cs="Arial"/>
          <w:lang w:eastAsia="es-CO"/>
        </w:rPr>
        <w:t xml:space="preserve"> generación de la</w:t>
      </w:r>
      <w:r w:rsidRPr="002C68F8">
        <w:rPr>
          <w:rFonts w:ascii="Arial" w:hAnsi="Arial" w:cs="Arial"/>
          <w:lang w:eastAsia="es-CO"/>
        </w:rPr>
        <w:t xml:space="preserve"> factura, los valores p</w:t>
      </w:r>
      <w:r w:rsidR="00D74C39" w:rsidRPr="002C68F8">
        <w:rPr>
          <w:rFonts w:ascii="Arial" w:hAnsi="Arial" w:cs="Arial"/>
          <w:lang w:eastAsia="es-CO"/>
        </w:rPr>
        <w:t>odrán variar,</w:t>
      </w:r>
      <w:r w:rsidRPr="002C68F8">
        <w:rPr>
          <w:rFonts w:ascii="Arial" w:hAnsi="Arial" w:cs="Arial"/>
          <w:lang w:eastAsia="es-CO"/>
        </w:rPr>
        <w:t xml:space="preserve"> teniendo </w:t>
      </w:r>
      <w:r w:rsidRPr="00BD54B2">
        <w:rPr>
          <w:rFonts w:ascii="Arial" w:hAnsi="Arial" w:cs="Arial"/>
          <w:lang w:eastAsia="es-CO"/>
        </w:rPr>
        <w:t>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63C55DA3" w14:textId="77777777" w:rsidR="002C68F8" w:rsidRDefault="002C68F8" w:rsidP="00AD41B7">
      <w:pPr>
        <w:jc w:val="both"/>
        <w:rPr>
          <w:rFonts w:ascii="Arial" w:hAnsi="Arial" w:cs="Arial"/>
          <w:lang w:eastAsia="es-CO"/>
        </w:rPr>
      </w:pPr>
    </w:p>
    <w:p w14:paraId="6F583408" w14:textId="77777777" w:rsidR="002C68F8" w:rsidRDefault="002C68F8" w:rsidP="00AD41B7">
      <w:pPr>
        <w:jc w:val="both"/>
        <w:rPr>
          <w:rFonts w:ascii="Arial" w:hAnsi="Arial" w:cs="Arial"/>
          <w:lang w:eastAsia="es-CO"/>
        </w:rPr>
      </w:pPr>
    </w:p>
    <w:p w14:paraId="5E00C67E" w14:textId="77777777" w:rsidR="002C68F8" w:rsidRPr="00BD54B2" w:rsidRDefault="002C68F8" w:rsidP="00AD41B7">
      <w:pPr>
        <w:jc w:val="both"/>
        <w:rPr>
          <w:rFonts w:ascii="Arial" w:hAnsi="Arial" w:cs="Arial"/>
          <w:lang w:eastAsia="es-CO"/>
        </w:rPr>
      </w:pP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lastRenderedPageBreak/>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3A53C7E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2C68F8">
        <w:rPr>
          <w:rFonts w:ascii="Arial" w:hAnsi="Arial" w:cs="Arial"/>
          <w:lang w:val="es-CO" w:eastAsia="es-CO"/>
        </w:rPr>
        <w:t xml:space="preserve">el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w:t>
      </w:r>
      <w:r w:rsidRPr="00C967ED">
        <w:rPr>
          <w:rFonts w:ascii="Arial" w:hAnsi="Arial" w:cs="Arial"/>
          <w:lang w:val="es-CO" w:eastAsia="es-CO"/>
        </w:rPr>
        <w:lastRenderedPageBreak/>
        <w:t>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el Fondo Nacional del 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3B299DA0"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w:t>
      </w:r>
      <w:r w:rsidR="007C4B85" w:rsidRPr="002C68F8">
        <w:rPr>
          <w:rFonts w:ascii="Arial" w:hAnsi="Arial" w:cs="Arial"/>
        </w:rPr>
        <w:t xml:space="preserve">sujeto de crédito </w:t>
      </w:r>
      <w:r w:rsidRPr="002C68F8">
        <w:rPr>
          <w:rFonts w:ascii="Arial" w:hAnsi="Arial" w:cs="Arial"/>
        </w:rPr>
        <w:t>tramitar la cancelación de hipoteca de mayor extensión, a tra</w:t>
      </w:r>
      <w:r w:rsidRPr="00BD54B2">
        <w:rPr>
          <w:rFonts w:ascii="Arial" w:hAnsi="Arial" w:cs="Arial"/>
        </w:rPr>
        <w:t xml:space="preserve">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4690C463" w:rsidR="00EE5D39" w:rsidRPr="007C46BA" w:rsidRDefault="00786490" w:rsidP="00786490">
      <w:pPr>
        <w:rPr>
          <w:rFonts w:ascii="Arial" w:hAnsi="Arial" w:cs="Arial"/>
          <w:b/>
          <w:bCs/>
        </w:rPr>
      </w:pPr>
      <w:bookmarkStart w:id="776" w:name="_Hlk192663654"/>
      <w:r w:rsidRPr="007C46BA">
        <w:rPr>
          <w:rFonts w:ascii="Arial" w:hAnsi="Arial" w:cs="Arial"/>
          <w:b/>
          <w:bCs/>
        </w:rPr>
        <w:t>5.14</w:t>
      </w:r>
      <w:r w:rsidR="00EE5D39" w:rsidRPr="007C46BA">
        <w:rPr>
          <w:rFonts w:ascii="Arial" w:hAnsi="Arial" w:cs="Arial"/>
          <w:b/>
          <w:bCs/>
        </w:rPr>
        <w:t xml:space="preserve"> OBLIGACIONES </w:t>
      </w:r>
      <w:r w:rsidR="00EE5D39" w:rsidRPr="008B2922">
        <w:rPr>
          <w:rFonts w:ascii="Arial" w:hAnsi="Arial" w:cs="Arial"/>
          <w:b/>
          <w:bCs/>
        </w:rPr>
        <w:t xml:space="preserve">DEL </w:t>
      </w:r>
      <w:r w:rsidR="008B2922" w:rsidRPr="002C68F8">
        <w:rPr>
          <w:rFonts w:ascii="Arial" w:hAnsi="Arial" w:cs="Arial"/>
          <w:b/>
          <w:bCs/>
        </w:rPr>
        <w:t>SUJETO DE CR</w:t>
      </w:r>
      <w:r w:rsidR="554E4230" w:rsidRPr="002C68F8">
        <w:rPr>
          <w:rFonts w:ascii="Arial" w:hAnsi="Arial" w:cs="Arial"/>
          <w:b/>
          <w:bCs/>
        </w:rPr>
        <w:t>É</w:t>
      </w:r>
      <w:r w:rsidR="008B2922" w:rsidRPr="002C68F8">
        <w:rPr>
          <w:rFonts w:ascii="Arial" w:hAnsi="Arial" w:cs="Arial"/>
          <w:b/>
          <w:bCs/>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7"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6"/>
    <w:bookmarkEnd w:id="777"/>
    <w:p w14:paraId="670F01A7" w14:textId="77777777" w:rsidR="00F579F9" w:rsidRPr="00BD54B2" w:rsidRDefault="00F579F9" w:rsidP="00F579F9">
      <w:pPr>
        <w:pStyle w:val="Prrafodelista"/>
        <w:tabs>
          <w:tab w:val="left" w:pos="284"/>
        </w:tabs>
      </w:pPr>
    </w:p>
    <w:p w14:paraId="45BF59FB" w14:textId="3ACAEBD2"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el </w:t>
      </w:r>
      <w:r w:rsidR="00C446DC" w:rsidRPr="002C68F8">
        <w:t xml:space="preserve">sujeto de </w:t>
      </w:r>
      <w:r w:rsidR="092E326A" w:rsidRPr="002C68F8">
        <w:t>crédito</w:t>
      </w:r>
      <w:r w:rsidRPr="002C68F8">
        <w:t xml:space="preserve"> no lo hiciere, este autoriza a la Sociedad, a ejercer cualquiera de las siguientes opciones</w:t>
      </w:r>
      <w:r w:rsidRPr="00BD54B2">
        <w:t>:</w:t>
      </w:r>
    </w:p>
    <w:p w14:paraId="58EBC4C1" w14:textId="77777777" w:rsidR="00F579F9" w:rsidRPr="00BD54B2" w:rsidRDefault="00F579F9" w:rsidP="00F579F9">
      <w:pPr>
        <w:pStyle w:val="Prrafodelista"/>
      </w:pPr>
    </w:p>
    <w:p w14:paraId="67E80065" w14:textId="15C5B9AC"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notificar al </w:t>
      </w:r>
      <w:r w:rsidR="00C446DC" w:rsidRPr="002C68F8">
        <w:rPr>
          <w:rFonts w:ascii="Arial" w:eastAsia="Arial" w:hAnsi="Arial" w:cs="Arial"/>
          <w:lang w:val="es-MX"/>
        </w:rPr>
        <w:t xml:space="preserve">sujeto de </w:t>
      </w:r>
      <w:r w:rsidR="4810248C" w:rsidRPr="002C68F8">
        <w:rPr>
          <w:rFonts w:ascii="Arial" w:eastAsia="Arial" w:hAnsi="Arial" w:cs="Arial"/>
          <w:lang w:val="es-MX"/>
        </w:rPr>
        <w:t>crédito</w:t>
      </w:r>
      <w:r w:rsidRPr="002C68F8">
        <w:rPr>
          <w:rFonts w:ascii="Arial" w:eastAsia="Arial" w:hAnsi="Arial" w:cs="Arial"/>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5D70C1EA"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situación, el </w:t>
      </w:r>
      <w:r w:rsidR="00C446DC" w:rsidRPr="002C68F8">
        <w:rPr>
          <w:rFonts w:ascii="Arial" w:eastAsia="Arial" w:hAnsi="Arial" w:cs="Arial"/>
          <w:lang w:val="es-MX"/>
        </w:rPr>
        <w:t xml:space="preserve">sujeto de </w:t>
      </w:r>
      <w:r w:rsidR="1C4D74CE" w:rsidRPr="002C68F8">
        <w:rPr>
          <w:rFonts w:ascii="Arial" w:eastAsia="Arial" w:hAnsi="Arial" w:cs="Arial"/>
          <w:lang w:val="es-MX"/>
        </w:rPr>
        <w:t>crédito</w:t>
      </w:r>
      <w:r w:rsidRPr="002C68F8">
        <w:rPr>
          <w:rFonts w:ascii="Arial" w:hAnsi="Arial" w:cs="Arial"/>
        </w:rPr>
        <w:t xml:space="preserve"> </w:t>
      </w:r>
      <w:r w:rsidRPr="00BD54B2">
        <w:rPr>
          <w:rFonts w:ascii="Arial" w:hAnsi="Arial" w:cs="Arial"/>
        </w:rPr>
        <w:t>se obliga a reembolsar al Fondo Nacional del Ahorro S.A., los valores asumidos por dicha causa.</w:t>
      </w:r>
    </w:p>
    <w:p w14:paraId="14E5C598" w14:textId="7D52CC05" w:rsidR="00F579F9" w:rsidRPr="00BD54B2" w:rsidRDefault="00F579F9" w:rsidP="00F579F9">
      <w:pPr>
        <w:pStyle w:val="Prrafodelista"/>
        <w:numPr>
          <w:ilvl w:val="0"/>
          <w:numId w:val="21"/>
        </w:numPr>
        <w:tabs>
          <w:tab w:val="left" w:pos="426"/>
        </w:tabs>
        <w:spacing w:after="160" w:line="259" w:lineRule="auto"/>
        <w:ind w:left="0" w:firstLine="0"/>
        <w:contextualSpacing/>
      </w:pPr>
      <w:r>
        <w:t xml:space="preserve">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w:t>
      </w:r>
      <w:r>
        <w:lastRenderedPageBreak/>
        <w:t>cualquier novedad en su composición accionaria y sus relacionados (DEUDOR, CODEUDOR, AVALISTA)</w:t>
      </w:r>
      <w:r w:rsidR="00BE1A71">
        <w:t xml:space="preserve"> en caso </w:t>
      </w:r>
      <w:r w:rsidR="6E122B85">
        <w:t xml:space="preserve">de </w:t>
      </w:r>
      <w:r w:rsidR="00BE1A71">
        <w:t>que aplique.</w:t>
      </w: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lastRenderedPageBreak/>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pPr>
      <w:r w:rsidRPr="5BFFA4DA">
        <w:rPr>
          <w:rFonts w:ascii="Arial" w:eastAsia="Arial" w:hAnsi="Arial" w:cs="Arial"/>
          <w:b/>
          <w:bCs/>
          <w:lang w:val="es-MX"/>
        </w:rPr>
        <w:t xml:space="preserve"> </w:t>
      </w: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lastRenderedPageBreak/>
        <w:t>Mora en las obligaciones con el Fondo Nacional del Ahorro S.A.</w:t>
      </w:r>
    </w:p>
    <w:p w14:paraId="41288E25" w14:textId="77777777" w:rsidR="006735B4" w:rsidRDefault="5834AFEC" w:rsidP="00BC41AD">
      <w:pPr>
        <w:pStyle w:val="Prrafodelista"/>
        <w:numPr>
          <w:ilvl w:val="1"/>
          <w:numId w:val="46"/>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B642035" w14:textId="3C784908"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5C17A25B" w14:textId="2342FFA4" w:rsidR="008527D7" w:rsidRPr="006735B4" w:rsidRDefault="008527D7" w:rsidP="1B614E54">
      <w:pPr>
        <w:spacing w:after="160" w:line="254" w:lineRule="auto"/>
        <w:jc w:val="both"/>
        <w:rPr>
          <w:rFonts w:ascii="Arial" w:eastAsia="Arial" w:hAnsi="Arial" w:cs="Arial"/>
          <w:b/>
          <w:bCs/>
        </w:rPr>
      </w:pPr>
    </w:p>
    <w:p w14:paraId="6DAE8FD2" w14:textId="47D3FC35" w:rsidR="008527D7" w:rsidRPr="006735B4" w:rsidRDefault="20D6D648" w:rsidP="1B614E54">
      <w:pPr>
        <w:spacing w:after="160" w:line="254" w:lineRule="auto"/>
        <w:jc w:val="both"/>
        <w:rPr>
          <w:rFonts w:ascii="Arial" w:eastAsia="Arial" w:hAnsi="Arial" w:cs="Arial"/>
        </w:rPr>
      </w:pPr>
      <w:r w:rsidRPr="006735B4">
        <w:rPr>
          <w:rFonts w:ascii="Arial" w:eastAsia="Arial" w:hAnsi="Arial" w:cs="Arial"/>
          <w:b/>
          <w:bCs/>
        </w:rPr>
        <w:t xml:space="preserve"> </w:t>
      </w:r>
      <w:r w:rsidR="006735B4">
        <w:rPr>
          <w:rFonts w:ascii="Arial" w:eastAsia="Arial" w:hAnsi="Arial" w:cs="Arial"/>
          <w:b/>
          <w:bCs/>
        </w:rPr>
        <w:t xml:space="preserve">6.6.2 </w:t>
      </w:r>
      <w:r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lastRenderedPageBreak/>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a partir de la notificación de </w:t>
      </w:r>
      <w:proofErr w:type="gramStart"/>
      <w:r w:rsidRPr="00E768FA">
        <w:rPr>
          <w:rFonts w:ascii="Arial" w:eastAsia="Arial" w:hAnsi="Arial" w:cs="Arial"/>
        </w:rPr>
        <w:t>la misma</w:t>
      </w:r>
      <w:proofErr w:type="gramEnd"/>
      <w:r w:rsidRPr="00E768FA">
        <w:rPr>
          <w:rFonts w:ascii="Arial" w:eastAsia="Arial" w:hAnsi="Arial" w:cs="Arial"/>
        </w:rPr>
        <w:t>.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lastRenderedPageBreak/>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w:t>
      </w:r>
      <w:r w:rsidRPr="006735B4">
        <w:rPr>
          <w:rFonts w:ascii="Arial" w:eastAsia="Arial" w:hAnsi="Arial" w:cs="Arial"/>
        </w:rPr>
        <w:lastRenderedPageBreak/>
        <w:t>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797FF34B"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lastRenderedPageBreak/>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lastRenderedPageBreak/>
              <w:t>Acuerdos 2092, 2093 y 2099 de 2015.</w:t>
            </w:r>
          </w:p>
          <w:p w14:paraId="7FBE9BAB" w14:textId="5B8238EE"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8"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1528FA0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w:t>
            </w:r>
            <w:proofErr w:type="gramStart"/>
            <w:r w:rsidR="004F06D1" w:rsidRPr="004F06D1">
              <w:rPr>
                <w:rFonts w:ascii="Arial" w:hAnsi="Arial" w:cs="Arial"/>
                <w:lang w:val="es-ES"/>
              </w:rPr>
              <w:t>1010</w:t>
            </w:r>
            <w:r w:rsidR="00F329AA">
              <w:rPr>
                <w:rFonts w:ascii="Arial" w:hAnsi="Arial" w:cs="Arial"/>
                <w:lang w:val="es-ES"/>
              </w:rPr>
              <w:t>,</w:t>
            </w:r>
            <w:r w:rsidR="00AB5A22">
              <w:rPr>
                <w:rFonts w:ascii="Arial" w:hAnsi="Arial" w:cs="Arial"/>
                <w:lang w:val="es-ES"/>
              </w:rPr>
              <w:t xml:space="preserve">  1011</w:t>
            </w:r>
            <w:proofErr w:type="gramEnd"/>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r w:rsidR="00C20F55">
              <w:rPr>
                <w:rFonts w:ascii="Arial" w:hAnsi="Arial" w:cs="Arial"/>
                <w:bCs/>
                <w:lang w:val="es-ES"/>
              </w:rPr>
              <w:t xml:space="preserve"> y 1016</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8"/>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2FDAD9C7" w14:textId="77777777" w:rsidR="006E7121" w:rsidRDefault="006E7121" w:rsidP="002C557C">
            <w:pPr>
              <w:pStyle w:val="nivel1"/>
              <w:spacing w:before="60" w:after="60" w:line="240" w:lineRule="auto"/>
              <w:ind w:firstLine="0"/>
              <w:rPr>
                <w:rFonts w:ascii="Arial" w:hAnsi="Arial" w:cs="Arial"/>
                <w:bCs/>
                <w:color w:val="EE0000"/>
                <w:lang w:eastAsia="es-CO"/>
              </w:rPr>
            </w:pPr>
            <w:r w:rsidRPr="00BE1A71">
              <w:rPr>
                <w:rFonts w:ascii="Arial" w:hAnsi="Arial" w:cs="Arial"/>
                <w:bCs/>
                <w:color w:val="EE0000"/>
                <w:lang w:eastAsia="es-CO"/>
              </w:rPr>
              <w:t>CONSTRUCTOR</w:t>
            </w:r>
            <w:r w:rsidR="00BE1A71">
              <w:rPr>
                <w:rFonts w:ascii="Arial" w:hAnsi="Arial" w:cs="Arial"/>
                <w:bCs/>
                <w:color w:val="EE0000"/>
                <w:lang w:eastAsia="es-CO"/>
              </w:rPr>
              <w:t xml:space="preserve"> </w:t>
            </w:r>
          </w:p>
          <w:p w14:paraId="0FE82435" w14:textId="448CE973" w:rsidR="00BE1A71" w:rsidRPr="00BD54B2" w:rsidRDefault="00BE1A71" w:rsidP="002C557C">
            <w:pPr>
              <w:pStyle w:val="nivel1"/>
              <w:spacing w:before="60" w:after="60" w:line="240" w:lineRule="auto"/>
              <w:ind w:firstLine="0"/>
              <w:rPr>
                <w:rFonts w:ascii="Arial" w:hAnsi="Arial" w:cs="Arial"/>
                <w:sz w:val="24"/>
                <w:szCs w:val="24"/>
              </w:rPr>
            </w:pPr>
            <w:r w:rsidRPr="00BE1A71">
              <w:rPr>
                <w:rFonts w:ascii="Arial" w:hAnsi="Arial" w:cs="Arial"/>
                <w:bCs/>
                <w:color w:val="4472C4" w:themeColor="accent5"/>
                <w:lang w:eastAsia="es-CO"/>
              </w:rPr>
              <w:t xml:space="preserve">SUJETO DE </w:t>
            </w:r>
            <w:r w:rsidRPr="0F11144E">
              <w:rPr>
                <w:rFonts w:ascii="Arial" w:hAnsi="Arial" w:cs="Arial"/>
                <w:color w:val="4472C4" w:themeColor="accent5"/>
                <w:lang w:eastAsia="es-CO"/>
              </w:rPr>
              <w:t>CR</w:t>
            </w:r>
            <w:r w:rsidR="41BF6A23" w:rsidRPr="0F11144E">
              <w:rPr>
                <w:rFonts w:ascii="Arial" w:hAnsi="Arial" w:cs="Arial"/>
                <w:color w:val="4472C4" w:themeColor="accent5"/>
                <w:lang w:eastAsia="es-CO"/>
              </w:rPr>
              <w:t>É</w:t>
            </w:r>
            <w:r w:rsidRPr="0F11144E">
              <w:rPr>
                <w:rFonts w:ascii="Arial" w:hAnsi="Arial" w:cs="Arial"/>
                <w:color w:val="4472C4" w:themeColor="accent5"/>
                <w:lang w:eastAsia="es-CO"/>
              </w:rPr>
              <w:t>DITO</w:t>
            </w:r>
          </w:p>
        </w:tc>
        <w:tc>
          <w:tcPr>
            <w:tcW w:w="6616" w:type="dxa"/>
            <w:gridSpan w:val="2"/>
            <w:tcBorders>
              <w:left w:val="single" w:sz="4" w:space="0" w:color="auto"/>
              <w:bottom w:val="single" w:sz="4" w:space="0" w:color="auto"/>
            </w:tcBorders>
          </w:tcPr>
          <w:p w14:paraId="061637B2" w14:textId="72B39920" w:rsidR="00770D68" w:rsidRPr="007C691F" w:rsidRDefault="006E7121" w:rsidP="00770D68">
            <w:pPr>
              <w:jc w:val="both"/>
              <w:rPr>
                <w:rFonts w:ascii="Arial" w:hAnsi="Arial" w:cs="Arial"/>
                <w:color w:val="4472C4" w:themeColor="accent5"/>
              </w:rPr>
            </w:pPr>
            <w:r w:rsidRPr="00BD54B2">
              <w:rPr>
                <w:rFonts w:ascii="Arial" w:hAnsi="Arial" w:cs="Arial"/>
                <w:lang w:eastAsia="es-CO"/>
              </w:rPr>
              <w:t>Persona jurídica y/o natural con establecimiento de comercio,</w:t>
            </w:r>
            <w:r w:rsidR="00932C19">
              <w:rPr>
                <w:rFonts w:ascii="Arial" w:hAnsi="Arial" w:cs="Arial"/>
                <w:lang w:eastAsia="es-CO"/>
              </w:rPr>
              <w:t xml:space="preserve"> </w:t>
            </w:r>
            <w:r w:rsidRPr="00BD54B2">
              <w:rPr>
                <w:rFonts w:ascii="Arial" w:hAnsi="Arial" w:cs="Arial"/>
                <w:lang w:eastAsia="es-CO"/>
              </w:rPr>
              <w:t>que tenga dentro de su objeto</w:t>
            </w:r>
            <w:r w:rsidR="000C7961" w:rsidRPr="007C46BA">
              <w:rPr>
                <w:rFonts w:ascii="Arial" w:hAnsi="Arial" w:cs="Arial"/>
              </w:rPr>
              <w:t xml:space="preserve"> la actividad </w:t>
            </w:r>
            <w:r w:rsidR="000C7961" w:rsidRPr="009349F4">
              <w:rPr>
                <w:rFonts w:ascii="Arial" w:hAnsi="Arial" w:cs="Arial"/>
                <w:color w:val="4472C4" w:themeColor="accent5"/>
              </w:rPr>
              <w:t xml:space="preserve">de promoción, venta y </w:t>
            </w:r>
            <w:r w:rsidR="000C7961" w:rsidRPr="007C46BA">
              <w:rPr>
                <w:rFonts w:ascii="Arial" w:hAnsi="Arial" w:cs="Arial"/>
              </w:rPr>
              <w:t xml:space="preserve">construcción de proyectos de </w:t>
            </w:r>
            <w:r w:rsidR="000C7961" w:rsidRPr="00BD54B2">
              <w:rPr>
                <w:rFonts w:ascii="Arial" w:hAnsi="Arial" w:cs="Arial"/>
                <w:lang w:eastAsia="es-CO"/>
              </w:rPr>
              <w:t>vivienda</w:t>
            </w:r>
            <w:r w:rsidRPr="00BD54B2">
              <w:rPr>
                <w:rFonts w:ascii="Arial" w:hAnsi="Arial" w:cs="Arial"/>
                <w:lang w:eastAsia="es-CO"/>
              </w:rPr>
              <w:t xml:space="preserve"> a nivel nacional</w:t>
            </w:r>
            <w:r w:rsidR="00932C19">
              <w:rPr>
                <w:rFonts w:ascii="Arial" w:hAnsi="Arial" w:cs="Arial"/>
                <w:lang w:eastAsia="es-CO"/>
              </w:rPr>
              <w:t xml:space="preserve"> y/o </w:t>
            </w:r>
            <w:r w:rsidR="00932C19" w:rsidRPr="00D05844">
              <w:rPr>
                <w:rFonts w:ascii="Arial" w:hAnsi="Arial" w:cs="Arial"/>
                <w:color w:val="4472C4" w:themeColor="accent5"/>
                <w:lang w:eastAsia="es-CO"/>
              </w:rPr>
              <w:t xml:space="preserve">Patrimonio </w:t>
            </w:r>
            <w:r w:rsidR="005E40E8" w:rsidRPr="00D05844">
              <w:rPr>
                <w:rFonts w:ascii="Arial" w:hAnsi="Arial" w:cs="Arial"/>
                <w:color w:val="4472C4" w:themeColor="accent5"/>
                <w:lang w:eastAsia="es-CO"/>
              </w:rPr>
              <w:t xml:space="preserve">Autónomo </w:t>
            </w:r>
            <w:r w:rsidR="005E40E8">
              <w:rPr>
                <w:rFonts w:ascii="Arial" w:hAnsi="Arial" w:cs="Arial"/>
                <w:color w:val="4472C4" w:themeColor="accent5"/>
                <w:lang w:eastAsia="es-CO"/>
              </w:rPr>
              <w:t xml:space="preserve">en calidad de </w:t>
            </w:r>
            <w:r w:rsidR="00770D68" w:rsidRPr="007C691F">
              <w:rPr>
                <w:rFonts w:ascii="Arial" w:hAnsi="Arial" w:cs="Arial"/>
                <w:color w:val="4472C4" w:themeColor="accent5"/>
              </w:rPr>
              <w:t>promotor del proyecto inmobiliario.</w:t>
            </w:r>
          </w:p>
          <w:p w14:paraId="3FB01A65" w14:textId="39F07F89" w:rsidR="006E7121" w:rsidRPr="00BD54B2" w:rsidRDefault="006E7121" w:rsidP="005119D2">
            <w:pPr>
              <w:spacing w:after="240"/>
              <w:jc w:val="both"/>
              <w:rPr>
                <w:rFonts w:ascii="Arial" w:hAnsi="Arial" w:cs="Arial"/>
                <w:b/>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r w:rsidR="00EB0E44">
              <w:rPr>
                <w:rFonts w:ascii="Arial" w:hAnsi="Arial" w:cs="Arial"/>
                <w:bCs/>
                <w:lang w:eastAsia="es-CO"/>
              </w:rPr>
              <w:t xml:space="preserve"> </w:t>
            </w:r>
            <w:r w:rsidR="00EB0E44" w:rsidRPr="00EB0E44">
              <w:rPr>
                <w:rFonts w:ascii="Arial" w:hAnsi="Arial" w:cs="Arial"/>
                <w:bCs/>
                <w:color w:val="4472C4" w:themeColor="accent5"/>
                <w:lang w:eastAsia="es-CO"/>
              </w:rPr>
              <w:t>MERCANTIL</w:t>
            </w:r>
          </w:p>
        </w:tc>
        <w:tc>
          <w:tcPr>
            <w:tcW w:w="6616" w:type="dxa"/>
            <w:gridSpan w:val="2"/>
            <w:tcBorders>
              <w:left w:val="single" w:sz="4" w:space="0" w:color="auto"/>
            </w:tcBorders>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59D965AA"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047FB0">
              <w:rPr>
                <w:rFonts w:ascii="Arial" w:hAnsi="Arial" w:cs="Arial"/>
                <w:bCs/>
                <w:lang w:val="es-ES"/>
              </w:rPr>
              <w:t xml:space="preserve">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 xml:space="preserve">La organización social y comunitaria se refiere al proceso y estructura mediante la cual las personas se organizan para lograr objetivos comunes dentro de una comunidad, ya sea a nivel geográfico, social, cultural, o digital. Implica la </w:t>
            </w:r>
            <w:proofErr w:type="gramStart"/>
            <w:r w:rsidRPr="008B7931">
              <w:rPr>
                <w:rFonts w:ascii="Arial" w:eastAsia="Arial" w:hAnsi="Arial" w:cs="Arial"/>
                <w:lang w:val="es-MX"/>
              </w:rPr>
              <w:t>participación activa</w:t>
            </w:r>
            <w:proofErr w:type="gramEnd"/>
            <w:r w:rsidRPr="008B7931">
              <w:rPr>
                <w:rFonts w:ascii="Arial" w:eastAsia="Arial" w:hAnsi="Arial" w:cs="Arial"/>
                <w:lang w:val="es-MX"/>
              </w:rPr>
              <w:t xml:space="preserve">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28E6725A"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502DA87"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Gabriel </w:t>
            </w:r>
            <w:r w:rsidR="00C20F55">
              <w:rPr>
                <w:rFonts w:ascii="DIN 2014" w:hAnsi="DIN 2014"/>
                <w:sz w:val="18"/>
                <w:szCs w:val="18"/>
              </w:rPr>
              <w:t>Esteban Lemus Solano</w:t>
            </w:r>
          </w:p>
          <w:p w14:paraId="2274B4FD" w14:textId="2E4661F2"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(E)</w:t>
            </w:r>
          </w:p>
          <w:p w14:paraId="17FBB638" w14:textId="6AA443A6" w:rsidR="00793CAB" w:rsidRDefault="00793CAB" w:rsidP="007F539C">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595F5281" w14:textId="509BC3F4" w:rsidR="009C17CF" w:rsidRDefault="0013083A" w:rsidP="004615B9">
            <w:pPr>
              <w:rPr>
                <w:rFonts w:ascii="DIN 2014" w:hAnsi="DIN 2014"/>
                <w:sz w:val="18"/>
                <w:szCs w:val="18"/>
                <w:lang w:val="en-US"/>
              </w:rPr>
            </w:pPr>
            <w:r>
              <w:rPr>
                <w:rFonts w:ascii="DIN 2014" w:hAnsi="DIN 2014"/>
                <w:sz w:val="18"/>
                <w:szCs w:val="18"/>
                <w:lang w:val="en"/>
              </w:rPr>
              <w:t xml:space="preserve">                 Gerencia</w:t>
            </w:r>
            <w:r w:rsidR="00C20F55">
              <w:rPr>
                <w:rFonts w:ascii="DIN 2014" w:hAnsi="DIN 2014"/>
                <w:sz w:val="18"/>
                <w:szCs w:val="18"/>
                <w:lang w:val="en"/>
              </w:rPr>
              <w:t xml:space="preserve"> Constructor</w:t>
            </w:r>
            <w:r w:rsidR="00DE7139">
              <w:rPr>
                <w:rFonts w:ascii="DIN 2014" w:hAnsi="DIN 2014"/>
                <w:sz w:val="18"/>
                <w:szCs w:val="18"/>
                <w:lang w:val="en"/>
              </w:rPr>
              <w:t xml:space="preserve"> </w:t>
            </w:r>
          </w:p>
          <w:p w14:paraId="0A7EFF5C" w14:textId="6195EC68" w:rsidR="00DE7139" w:rsidRDefault="00DE7139" w:rsidP="004615B9">
            <w:pPr>
              <w:rPr>
                <w:rFonts w:ascii="DIN 2014" w:hAnsi="DIN 2014"/>
                <w:sz w:val="18"/>
                <w:szCs w:val="18"/>
                <w:lang w:val="en"/>
              </w:rPr>
            </w:pPr>
          </w:p>
          <w:p w14:paraId="21BF9CC8" w14:textId="77777777" w:rsidR="00DE7139" w:rsidRDefault="00DE7139" w:rsidP="004615B9">
            <w:pPr>
              <w:rPr>
                <w:rFonts w:ascii="DIN 2014" w:hAnsi="DIN 2014"/>
                <w:sz w:val="18"/>
                <w:szCs w:val="18"/>
                <w:lang w:val="en"/>
              </w:rPr>
            </w:pPr>
          </w:p>
          <w:p w14:paraId="4CAFD983" w14:textId="72B995FC" w:rsidR="004615B9" w:rsidRPr="009C17CF" w:rsidRDefault="004615B9" w:rsidP="004615B9">
            <w:pPr>
              <w:rPr>
                <w:rFonts w:ascii="DIN 2014" w:hAnsi="DIN 2014"/>
                <w:vanish/>
                <w:sz w:val="18"/>
                <w:szCs w:val="18"/>
                <w:lang w:val="en"/>
                <w:specVanish/>
              </w:rPr>
            </w:pPr>
          </w:p>
          <w:p w14:paraId="69CEF153" w14:textId="4684B896" w:rsidR="008B7931" w:rsidRPr="008B1470" w:rsidRDefault="008B7931" w:rsidP="008B7931">
            <w:pPr>
              <w:rPr>
                <w:rFonts w:ascii="DIN 2014" w:hAnsi="DIN 2014"/>
                <w:sz w:val="18"/>
                <w:szCs w:val="18"/>
                <w:lang w:val="pt-PT"/>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8F88" w14:textId="77777777" w:rsidR="004D06F8" w:rsidRDefault="004D06F8">
      <w:r>
        <w:separator/>
      </w:r>
    </w:p>
  </w:endnote>
  <w:endnote w:type="continuationSeparator" w:id="0">
    <w:p w14:paraId="53694950" w14:textId="77777777" w:rsidR="004D06F8" w:rsidRDefault="004D06F8">
      <w:r>
        <w:continuationSeparator/>
      </w:r>
    </w:p>
  </w:endnote>
  <w:endnote w:type="continuationNotice" w:id="1">
    <w:p w14:paraId="55543E63" w14:textId="77777777" w:rsidR="004D06F8" w:rsidRDefault="004D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7EEB" w14:textId="77777777" w:rsidR="004D06F8" w:rsidRDefault="004D06F8">
      <w:r>
        <w:separator/>
      </w:r>
    </w:p>
  </w:footnote>
  <w:footnote w:type="continuationSeparator" w:id="0">
    <w:p w14:paraId="27E88F53" w14:textId="77777777" w:rsidR="004D06F8" w:rsidRDefault="004D06F8">
      <w:r>
        <w:continuationSeparator/>
      </w:r>
    </w:p>
  </w:footnote>
  <w:footnote w:type="continuationNotice" w:id="1">
    <w:p w14:paraId="690274DF" w14:textId="77777777" w:rsidR="004D06F8" w:rsidRDefault="004D0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82E219F"/>
    <w:multiLevelType w:val="hybridMultilevel"/>
    <w:tmpl w:val="337A3BB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5"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1F41EA"/>
    <w:multiLevelType w:val="hybridMultilevel"/>
    <w:tmpl w:val="BB8C64EC"/>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2"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5"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4" w15:restartNumberingAfterBreak="0">
    <w:nsid w:val="6B921F4D"/>
    <w:multiLevelType w:val="hybridMultilevel"/>
    <w:tmpl w:val="F140ACB8"/>
    <w:lvl w:ilvl="0" w:tplc="FFFFFFFF">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0"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2"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3"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8"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2"/>
  </w:num>
  <w:num w:numId="4" w16cid:durableId="1805810296">
    <w:abstractNumId w:val="1"/>
  </w:num>
  <w:num w:numId="5" w16cid:durableId="569316084">
    <w:abstractNumId w:val="43"/>
  </w:num>
  <w:num w:numId="6" w16cid:durableId="1053121001">
    <w:abstractNumId w:val="45"/>
  </w:num>
  <w:num w:numId="7" w16cid:durableId="79068127">
    <w:abstractNumId w:val="23"/>
  </w:num>
  <w:num w:numId="8" w16cid:durableId="804785316">
    <w:abstractNumId w:val="3"/>
  </w:num>
  <w:num w:numId="9" w16cid:durableId="875434146">
    <w:abstractNumId w:val="57"/>
  </w:num>
  <w:num w:numId="10" w16cid:durableId="1466435121">
    <w:abstractNumId w:val="22"/>
  </w:num>
  <w:num w:numId="11" w16cid:durableId="2125297428">
    <w:abstractNumId w:val="12"/>
  </w:num>
  <w:num w:numId="12" w16cid:durableId="421605312">
    <w:abstractNumId w:val="34"/>
  </w:num>
  <w:num w:numId="13" w16cid:durableId="228543316">
    <w:abstractNumId w:val="2"/>
  </w:num>
  <w:num w:numId="14" w16cid:durableId="2043355250">
    <w:abstractNumId w:val="21"/>
  </w:num>
  <w:num w:numId="15" w16cid:durableId="1045570000">
    <w:abstractNumId w:val="18"/>
  </w:num>
  <w:num w:numId="16" w16cid:durableId="170343453">
    <w:abstractNumId w:val="17"/>
  </w:num>
  <w:num w:numId="17" w16cid:durableId="1347945450">
    <w:abstractNumId w:val="41"/>
  </w:num>
  <w:num w:numId="18" w16cid:durableId="822166232">
    <w:abstractNumId w:val="49"/>
  </w:num>
  <w:num w:numId="19" w16cid:durableId="1236939195">
    <w:abstractNumId w:val="26"/>
  </w:num>
  <w:num w:numId="20" w16cid:durableId="1853959193">
    <w:abstractNumId w:val="33"/>
  </w:num>
  <w:num w:numId="21" w16cid:durableId="351954524">
    <w:abstractNumId w:val="36"/>
  </w:num>
  <w:num w:numId="22" w16cid:durableId="799418460">
    <w:abstractNumId w:val="37"/>
  </w:num>
  <w:num w:numId="23" w16cid:durableId="1506239378">
    <w:abstractNumId w:val="24"/>
  </w:num>
  <w:num w:numId="24" w16cid:durableId="1407607863">
    <w:abstractNumId w:val="5"/>
  </w:num>
  <w:num w:numId="25" w16cid:durableId="9458806">
    <w:abstractNumId w:val="55"/>
  </w:num>
  <w:num w:numId="26" w16cid:durableId="1497069253">
    <w:abstractNumId w:val="10"/>
  </w:num>
  <w:num w:numId="27" w16cid:durableId="1021123901">
    <w:abstractNumId w:val="28"/>
  </w:num>
  <w:num w:numId="28" w16cid:durableId="1697003937">
    <w:abstractNumId w:val="53"/>
  </w:num>
  <w:num w:numId="29" w16cid:durableId="1544054994">
    <w:abstractNumId w:val="0"/>
  </w:num>
  <w:num w:numId="30" w16cid:durableId="1472871026">
    <w:abstractNumId w:val="20"/>
  </w:num>
  <w:num w:numId="31" w16cid:durableId="783311459">
    <w:abstractNumId w:val="48"/>
  </w:num>
  <w:num w:numId="32" w16cid:durableId="107312764">
    <w:abstractNumId w:val="30"/>
  </w:num>
  <w:num w:numId="33" w16cid:durableId="1601912361">
    <w:abstractNumId w:val="16"/>
  </w:num>
  <w:num w:numId="34" w16cid:durableId="612136155">
    <w:abstractNumId w:val="14"/>
  </w:num>
  <w:num w:numId="35" w16cid:durableId="126437831">
    <w:abstractNumId w:val="19"/>
  </w:num>
  <w:num w:numId="36" w16cid:durableId="788626786">
    <w:abstractNumId w:val="39"/>
  </w:num>
  <w:num w:numId="37" w16cid:durableId="729772654">
    <w:abstractNumId w:val="35"/>
  </w:num>
  <w:num w:numId="38" w16cid:durableId="419955984">
    <w:abstractNumId w:val="15"/>
  </w:num>
  <w:num w:numId="39" w16cid:durableId="1564214323">
    <w:abstractNumId w:val="38"/>
  </w:num>
  <w:num w:numId="40" w16cid:durableId="1833250740">
    <w:abstractNumId w:val="25"/>
  </w:num>
  <w:num w:numId="41" w16cid:durableId="324600138">
    <w:abstractNumId w:val="47"/>
  </w:num>
  <w:num w:numId="42" w16cid:durableId="676275006">
    <w:abstractNumId w:val="42"/>
  </w:num>
  <w:num w:numId="43" w16cid:durableId="1684554095">
    <w:abstractNumId w:val="46"/>
  </w:num>
  <w:num w:numId="44" w16cid:durableId="2021203644">
    <w:abstractNumId w:val="50"/>
  </w:num>
  <w:num w:numId="45" w16cid:durableId="37290223">
    <w:abstractNumId w:val="6"/>
  </w:num>
  <w:num w:numId="46" w16cid:durableId="774178093">
    <w:abstractNumId w:val="54"/>
  </w:num>
  <w:num w:numId="47" w16cid:durableId="955451952">
    <w:abstractNumId w:val="13"/>
  </w:num>
  <w:num w:numId="48" w16cid:durableId="1805460677">
    <w:abstractNumId w:val="27"/>
  </w:num>
  <w:num w:numId="49" w16cid:durableId="649559401">
    <w:abstractNumId w:val="29"/>
  </w:num>
  <w:num w:numId="50" w16cid:durableId="25106058">
    <w:abstractNumId w:val="40"/>
  </w:num>
  <w:num w:numId="51" w16cid:durableId="606891960">
    <w:abstractNumId w:val="9"/>
  </w:num>
  <w:num w:numId="52" w16cid:durableId="757022861">
    <w:abstractNumId w:val="8"/>
  </w:num>
  <w:num w:numId="53" w16cid:durableId="1727291141">
    <w:abstractNumId w:val="56"/>
  </w:num>
  <w:num w:numId="54" w16cid:durableId="518743735">
    <w:abstractNumId w:val="58"/>
  </w:num>
  <w:num w:numId="55" w16cid:durableId="655915699">
    <w:abstractNumId w:val="51"/>
  </w:num>
  <w:num w:numId="56" w16cid:durableId="1919318983">
    <w:abstractNumId w:val="44"/>
  </w:num>
  <w:num w:numId="57" w16cid:durableId="1621841829">
    <w:abstractNumId w:val="7"/>
  </w:num>
  <w:num w:numId="58" w16cid:durableId="1551502048">
    <w:abstractNumId w:val="31"/>
  </w:num>
  <w:num w:numId="59" w16cid:durableId="117468893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2FE6"/>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47F5E"/>
    <w:rsid w:val="00150103"/>
    <w:rsid w:val="001501DB"/>
    <w:rsid w:val="00150FCB"/>
    <w:rsid w:val="00152C88"/>
    <w:rsid w:val="001536B9"/>
    <w:rsid w:val="0015394E"/>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681"/>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39D9"/>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8F8"/>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138"/>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042"/>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6F8"/>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0E03"/>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6A72"/>
    <w:rsid w:val="005F72DE"/>
    <w:rsid w:val="005F7BC0"/>
    <w:rsid w:val="005F7D9A"/>
    <w:rsid w:val="00600650"/>
    <w:rsid w:val="006009D6"/>
    <w:rsid w:val="006012C0"/>
    <w:rsid w:val="00601C7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67B91"/>
    <w:rsid w:val="00670149"/>
    <w:rsid w:val="006701A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C6F"/>
    <w:rsid w:val="006A6B0C"/>
    <w:rsid w:val="006A6E06"/>
    <w:rsid w:val="006A7144"/>
    <w:rsid w:val="006A7507"/>
    <w:rsid w:val="006A76FA"/>
    <w:rsid w:val="006A79C9"/>
    <w:rsid w:val="006A7D9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F09"/>
    <w:rsid w:val="007A512D"/>
    <w:rsid w:val="007A5306"/>
    <w:rsid w:val="007A54E0"/>
    <w:rsid w:val="007A5738"/>
    <w:rsid w:val="007A5BAC"/>
    <w:rsid w:val="007A5C8B"/>
    <w:rsid w:val="007A65A7"/>
    <w:rsid w:val="007A6713"/>
    <w:rsid w:val="007A68EB"/>
    <w:rsid w:val="007A6A05"/>
    <w:rsid w:val="007A7398"/>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4E0"/>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7D0F"/>
    <w:rsid w:val="00A77FF8"/>
    <w:rsid w:val="00A80998"/>
    <w:rsid w:val="00A809D3"/>
    <w:rsid w:val="00A817D4"/>
    <w:rsid w:val="00A81964"/>
    <w:rsid w:val="00A82185"/>
    <w:rsid w:val="00A823FB"/>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418A"/>
    <w:rsid w:val="00B045AB"/>
    <w:rsid w:val="00B047B4"/>
    <w:rsid w:val="00B048B4"/>
    <w:rsid w:val="00B04ACF"/>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13CE"/>
    <w:rsid w:val="00B227CA"/>
    <w:rsid w:val="00B22956"/>
    <w:rsid w:val="00B22D94"/>
    <w:rsid w:val="00B233A9"/>
    <w:rsid w:val="00B2344E"/>
    <w:rsid w:val="00B23B14"/>
    <w:rsid w:val="00B23BD5"/>
    <w:rsid w:val="00B247C1"/>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0718"/>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71E"/>
    <w:rsid w:val="00BD42DC"/>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3569"/>
    <w:rsid w:val="00C436FE"/>
    <w:rsid w:val="00C4426A"/>
    <w:rsid w:val="00C446DC"/>
    <w:rsid w:val="00C44F52"/>
    <w:rsid w:val="00C45151"/>
    <w:rsid w:val="00C45CF5"/>
    <w:rsid w:val="00C468D8"/>
    <w:rsid w:val="00C46BEC"/>
    <w:rsid w:val="00C47BB6"/>
    <w:rsid w:val="00C5005A"/>
    <w:rsid w:val="00C514E0"/>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570A"/>
    <w:rsid w:val="00D966D8"/>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3CA6"/>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76EC"/>
    <w:rsid w:val="00E77BE4"/>
    <w:rsid w:val="00E77D68"/>
    <w:rsid w:val="00E800E7"/>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05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2417"/>
    <w:rsid w:val="00F025BB"/>
    <w:rsid w:val="00F02E7F"/>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D59"/>
    <w:rsid w:val="00F84AA7"/>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3B2"/>
    <w:rsid w:val="00FB087C"/>
    <w:rsid w:val="00FB0D10"/>
    <w:rsid w:val="00FB1803"/>
    <w:rsid w:val="00FB1A44"/>
    <w:rsid w:val="00FB22D4"/>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64356594-5923-4E3D-99D1-EEBC08E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be3d1f6-8255-4acb-8400-4d8bcbcf134d"/>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3136734D-0A8D-4076-926D-B53224AB4514}"/>
</file>

<file path=docProps/app.xml><?xml version="1.0" encoding="utf-8"?>
<Properties xmlns="http://schemas.openxmlformats.org/officeDocument/2006/extended-properties" xmlns:vt="http://schemas.openxmlformats.org/officeDocument/2006/docPropsVTypes">
  <Template>Normal</Template>
  <TotalTime>1</TotalTime>
  <Pages>95</Pages>
  <Words>39403</Words>
  <Characters>216719</Characters>
  <Application>Microsoft Office Word</Application>
  <DocSecurity>0</DocSecurity>
  <Lines>1805</Lines>
  <Paragraphs>511</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255611</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2</cp:revision>
  <cp:lastPrinted>2025-08-27T15:03:00Z</cp:lastPrinted>
  <dcterms:created xsi:type="dcterms:W3CDTF">2025-10-14T20:46:00Z</dcterms:created>
  <dcterms:modified xsi:type="dcterms:W3CDTF">2025-10-14T20:46:00Z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