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1234DE" w:rsidRDefault="00FF1E8D" w:rsidP="009C2732">
            <w:pPr>
              <w:rPr>
                <w:rFonts w:cs="Arial"/>
                <w:sz w:val="24"/>
                <w:szCs w:val="24"/>
              </w:rPr>
            </w:pPr>
          </w:p>
          <w:p w14:paraId="632DD9C9" w14:textId="3E4E0E27" w:rsidR="00FF1E8D" w:rsidRPr="005B2104" w:rsidRDefault="00FF1E8D" w:rsidP="005B2104">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w:t>
            </w:r>
            <w:r w:rsidR="005B2104">
              <w:rPr>
                <w:rFonts w:cs="Arial"/>
                <w:bCs/>
                <w:sz w:val="24"/>
                <w:szCs w:val="24"/>
              </w:rPr>
              <w:t>A</w:t>
            </w:r>
          </w:p>
        </w:tc>
      </w:tr>
      <w:tr w:rsidR="00FF1E8D" w:rsidRPr="001234DE" w14:paraId="3A3EF56C" w14:textId="77777777" w:rsidTr="009C2732">
        <w:trPr>
          <w:trHeight w:val="573"/>
        </w:trPr>
        <w:tc>
          <w:tcPr>
            <w:tcW w:w="8977" w:type="dxa"/>
          </w:tcPr>
          <w:p w14:paraId="34D7149F" w14:textId="0E34BEFF" w:rsidR="00C94E4C" w:rsidRPr="001234DE" w:rsidRDefault="00FF1E8D" w:rsidP="005F1A82">
            <w:pPr>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C0667D" w:rsidRPr="001234DE">
              <w:rPr>
                <w:rFonts w:cs="Arial"/>
                <w:sz w:val="24"/>
                <w:szCs w:val="24"/>
                <w:lang w:val="es-CO"/>
              </w:rPr>
              <w:t xml:space="preserve"> Carlos Lleras Restrepo</w:t>
            </w:r>
            <w:r w:rsidR="005F1A82">
              <w:rPr>
                <w:rFonts w:cs="Arial"/>
                <w:sz w:val="24"/>
                <w:szCs w:val="24"/>
                <w:lang w:val="es-CO"/>
              </w:rPr>
              <w:t>.</w:t>
            </w:r>
          </w:p>
        </w:tc>
      </w:tr>
      <w:tr w:rsidR="00FF1E8D" w:rsidRPr="001234DE" w14:paraId="43376B3E" w14:textId="77777777" w:rsidTr="009C2732">
        <w:trPr>
          <w:trHeight w:val="511"/>
        </w:trPr>
        <w:tc>
          <w:tcPr>
            <w:tcW w:w="8977" w:type="dxa"/>
          </w:tcPr>
          <w:p w14:paraId="284A3DF3" w14:textId="72246A43" w:rsidR="00C94E4C" w:rsidRPr="001234DE" w:rsidRDefault="00A56AE8" w:rsidP="005F1A82">
            <w:pPr>
              <w:rPr>
                <w:rFonts w:cs="Arial"/>
                <w:b/>
                <w:sz w:val="24"/>
                <w:szCs w:val="24"/>
              </w:rPr>
            </w:pPr>
            <w:r w:rsidRPr="001234DE">
              <w:rPr>
                <w:rFonts w:cs="Arial"/>
                <w:b/>
                <w:sz w:val="24"/>
                <w:szCs w:val="24"/>
              </w:rPr>
              <w:t>Fecha</w:t>
            </w:r>
            <w:r w:rsidRPr="001234DE">
              <w:rPr>
                <w:rFonts w:cs="Arial"/>
                <w:sz w:val="24"/>
                <w:szCs w:val="24"/>
              </w:rPr>
              <w:t xml:space="preserve">: </w:t>
            </w:r>
            <w:r w:rsidR="00CC49F4">
              <w:rPr>
                <w:rFonts w:cs="Arial"/>
                <w:sz w:val="24"/>
                <w:szCs w:val="24"/>
              </w:rPr>
              <w:t>enero 1</w:t>
            </w:r>
            <w:r w:rsidR="00856B70">
              <w:rPr>
                <w:rFonts w:cs="Arial"/>
                <w:sz w:val="24"/>
                <w:szCs w:val="24"/>
              </w:rPr>
              <w:t>6</w:t>
            </w:r>
            <w:r w:rsidR="00CC49F4">
              <w:rPr>
                <w:rFonts w:cs="Arial"/>
                <w:sz w:val="24"/>
                <w:szCs w:val="24"/>
              </w:rPr>
              <w:t xml:space="preserve"> de 2024</w:t>
            </w:r>
          </w:p>
        </w:tc>
      </w:tr>
      <w:tr w:rsidR="00FF1E8D" w:rsidRPr="001234DE" w14:paraId="2A866DF7" w14:textId="77777777" w:rsidTr="009C2732">
        <w:trPr>
          <w:trHeight w:val="806"/>
        </w:trPr>
        <w:tc>
          <w:tcPr>
            <w:tcW w:w="8977" w:type="dxa"/>
          </w:tcPr>
          <w:p w14:paraId="78C7F81D" w14:textId="1C3B28E7" w:rsidR="009C2732" w:rsidRPr="00495886" w:rsidRDefault="00A56AE8" w:rsidP="00495886">
            <w:pPr>
              <w:tabs>
                <w:tab w:val="left" w:pos="284"/>
                <w:tab w:val="left" w:pos="8931"/>
              </w:tabs>
              <w:ind w:right="44"/>
              <w:jc w:val="both"/>
              <w:rPr>
                <w:rFonts w:cs="Arial"/>
                <w:iCs/>
                <w:sz w:val="24"/>
                <w:szCs w:val="24"/>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 Administrativo</w:t>
            </w:r>
            <w:r w:rsidRPr="00495886">
              <w:rPr>
                <w:rFonts w:cs="Arial"/>
                <w:bCs/>
                <w:sz w:val="24"/>
                <w:szCs w:val="24"/>
              </w:rPr>
              <w:t>:</w:t>
            </w:r>
            <w:r w:rsidR="00A965D8" w:rsidRPr="00495886">
              <w:rPr>
                <w:rFonts w:cs="Arial"/>
                <w:bCs/>
                <w:sz w:val="24"/>
                <w:szCs w:val="24"/>
              </w:rPr>
              <w:t xml:space="preserve"> Acuerdo por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CC49F4">
              <w:rPr>
                <w:rFonts w:cs="Arial"/>
                <w:sz w:val="24"/>
                <w:szCs w:val="24"/>
                <w:lang w:val="es-ES_tradnl"/>
              </w:rPr>
              <w:t>3</w:t>
            </w:r>
            <w:r w:rsidR="009F39AB" w:rsidRPr="00495886">
              <w:rPr>
                <w:rFonts w:cs="Arial"/>
                <w:sz w:val="24"/>
                <w:szCs w:val="24"/>
                <w:lang w:val="es-ES_tradnl"/>
              </w:rPr>
              <w:t xml:space="preserve">. </w:t>
            </w:r>
          </w:p>
        </w:tc>
      </w:tr>
      <w:tr w:rsidR="00FF1E8D" w:rsidRPr="001234DE" w14:paraId="2EEBFAC1" w14:textId="77777777" w:rsidTr="009C2732">
        <w:trPr>
          <w:trHeight w:val="744"/>
        </w:trPr>
        <w:tc>
          <w:tcPr>
            <w:tcW w:w="8977" w:type="dxa"/>
          </w:tcPr>
          <w:p w14:paraId="5D2D5392" w14:textId="4E321AB7" w:rsidR="009C2732" w:rsidRPr="001234DE" w:rsidRDefault="00A56AE8" w:rsidP="005F1A82">
            <w:pPr>
              <w:jc w:val="both"/>
              <w:rPr>
                <w:rFonts w:cs="Arial"/>
                <w:sz w:val="24"/>
                <w:szCs w:val="24"/>
              </w:rPr>
            </w:pPr>
            <w:r w:rsidRPr="001234DE">
              <w:rPr>
                <w:rFonts w:cs="Arial"/>
                <w:b/>
                <w:bCs/>
                <w:sz w:val="24"/>
                <w:szCs w:val="24"/>
              </w:rPr>
              <w:t>Normas que otorgan competencia para la expedición del acto</w:t>
            </w:r>
            <w:r w:rsidRPr="001234DE">
              <w:rPr>
                <w:rFonts w:cs="Arial"/>
                <w:bCs/>
                <w:sz w:val="24"/>
                <w:szCs w:val="24"/>
              </w:rPr>
              <w:t>:</w:t>
            </w:r>
            <w:r w:rsidR="00A57862" w:rsidRPr="001234DE">
              <w:rPr>
                <w:rFonts w:cs="Arial"/>
                <w:bCs/>
                <w:sz w:val="24"/>
                <w:szCs w:val="24"/>
              </w:rPr>
              <w:t xml:space="preserve"> </w:t>
            </w:r>
            <w:r w:rsidR="004F7BFB" w:rsidRPr="001234DE">
              <w:rPr>
                <w:rFonts w:cs="Arial"/>
                <w:sz w:val="24"/>
                <w:szCs w:val="24"/>
              </w:rPr>
              <w:t xml:space="preserve"> art. 12 del </w:t>
            </w:r>
            <w:r w:rsidR="002576EF">
              <w:rPr>
                <w:rFonts w:cs="Arial"/>
                <w:sz w:val="24"/>
                <w:szCs w:val="24"/>
              </w:rPr>
              <w:t>Acuerdo 2468 de 2022</w:t>
            </w:r>
            <w:r w:rsidR="004F7BFB" w:rsidRPr="001234DE">
              <w:rPr>
                <w:rFonts w:cs="Arial"/>
                <w:sz w:val="24"/>
                <w:szCs w:val="24"/>
              </w:rPr>
              <w:t xml:space="preserve">, </w:t>
            </w:r>
            <w:r w:rsidR="0008483B" w:rsidRPr="001234DE">
              <w:rPr>
                <w:rFonts w:cs="Arial"/>
                <w:sz w:val="24"/>
                <w:szCs w:val="24"/>
              </w:rPr>
              <w:t>Circular Básica Contable 100 de la Superintendencia Financiera de Colombi</w:t>
            </w:r>
            <w:r w:rsidR="00A13EA8" w:rsidRPr="001234DE">
              <w:rPr>
                <w:rFonts w:cs="Arial"/>
                <w:sz w:val="24"/>
                <w:szCs w:val="24"/>
              </w:rPr>
              <w:t>a</w:t>
            </w:r>
            <w:r w:rsidR="0008483B" w:rsidRPr="001234DE">
              <w:rPr>
                <w:rFonts w:cs="Arial"/>
                <w:sz w:val="24"/>
                <w:szCs w:val="24"/>
              </w:rPr>
              <w:t>.</w:t>
            </w:r>
          </w:p>
        </w:tc>
      </w:tr>
      <w:tr w:rsidR="00FF1E8D" w:rsidRPr="001234DE" w14:paraId="34008CE6" w14:textId="77777777" w:rsidTr="009C2732">
        <w:trPr>
          <w:trHeight w:val="527"/>
        </w:trPr>
        <w:tc>
          <w:tcPr>
            <w:tcW w:w="8977" w:type="dxa"/>
          </w:tcPr>
          <w:p w14:paraId="08AB7051" w14:textId="255692DB" w:rsidR="004B06FD" w:rsidRPr="001234DE" w:rsidRDefault="00A57862" w:rsidP="005F1A82">
            <w:pPr>
              <w:jc w:val="both"/>
              <w:rPr>
                <w:rFonts w:cs="Arial"/>
                <w:b/>
                <w:sz w:val="24"/>
                <w:szCs w:val="24"/>
              </w:rPr>
            </w:pPr>
            <w:r w:rsidRPr="001234DE">
              <w:rPr>
                <w:rFonts w:cs="Arial"/>
                <w:b/>
                <w:bCs/>
                <w:sz w:val="24"/>
                <w:szCs w:val="24"/>
              </w:rPr>
              <w:t xml:space="preserve">Vigencia de la norma reglamentada o desarrollada: </w:t>
            </w:r>
            <w:r w:rsidR="004F7BFB" w:rsidRPr="001234DE">
              <w:rPr>
                <w:rFonts w:cs="Arial"/>
                <w:bCs/>
                <w:sz w:val="24"/>
                <w:szCs w:val="24"/>
              </w:rPr>
              <w:t>El acuerdo regirá a partir de la fecha de su publicación</w:t>
            </w:r>
            <w:r w:rsidR="005F1A82">
              <w:rPr>
                <w:rFonts w:cs="Arial"/>
                <w:bCs/>
                <w:sz w:val="24"/>
                <w:szCs w:val="24"/>
              </w:rPr>
              <w:t>.</w:t>
            </w:r>
          </w:p>
        </w:tc>
      </w:tr>
      <w:tr w:rsidR="00FF1E8D" w:rsidRPr="001234DE" w14:paraId="4DFAF129" w14:textId="77777777" w:rsidTr="009C2732">
        <w:trPr>
          <w:trHeight w:val="1085"/>
        </w:trPr>
        <w:tc>
          <w:tcPr>
            <w:tcW w:w="8977" w:type="dxa"/>
          </w:tcPr>
          <w:p w14:paraId="142A133F" w14:textId="77777777" w:rsidR="00C94E4C" w:rsidRPr="001234DE" w:rsidRDefault="00C94E4C" w:rsidP="00353B58">
            <w:pPr>
              <w:jc w:val="both"/>
              <w:rPr>
                <w:rFonts w:cs="Arial"/>
                <w:b/>
                <w:bCs/>
                <w:sz w:val="24"/>
                <w:szCs w:val="24"/>
              </w:rPr>
            </w:pPr>
          </w:p>
          <w:p w14:paraId="5CE16560" w14:textId="30054D7A" w:rsidR="00C94E4C" w:rsidRPr="001234DE" w:rsidRDefault="0009232C" w:rsidP="005F1A82">
            <w:pPr>
              <w:jc w:val="both"/>
              <w:rPr>
                <w:rFonts w:cs="Arial"/>
                <w:b/>
                <w:sz w:val="24"/>
                <w:szCs w:val="24"/>
              </w:rPr>
            </w:pPr>
            <w:r w:rsidRPr="001234DE">
              <w:rPr>
                <w:rFonts w:cs="Arial"/>
                <w:b/>
                <w:bCs/>
                <w:sz w:val="24"/>
                <w:szCs w:val="24"/>
              </w:rPr>
              <w:t>Disposiciones derogadas, subrogadas, modificadas, adicionadas o sustituidas</w:t>
            </w:r>
            <w:r w:rsidR="001745EE" w:rsidRPr="001234DE">
              <w:rPr>
                <w:rFonts w:cs="Arial"/>
                <w:b/>
                <w:bCs/>
                <w:sz w:val="24"/>
                <w:szCs w:val="24"/>
              </w:rPr>
              <w:t xml:space="preserve">. </w:t>
            </w:r>
            <w:r w:rsidR="001745EE" w:rsidRPr="001234DE">
              <w:rPr>
                <w:rFonts w:cs="Arial"/>
                <w:bCs/>
                <w:sz w:val="24"/>
                <w:szCs w:val="24"/>
              </w:rPr>
              <w:t>Deroga el Acuerdo</w:t>
            </w:r>
            <w:r w:rsidR="00AE359D" w:rsidRPr="001234DE">
              <w:rPr>
                <w:rFonts w:cs="Arial"/>
                <w:bCs/>
                <w:sz w:val="24"/>
                <w:szCs w:val="24"/>
              </w:rPr>
              <w:t xml:space="preserve"> </w:t>
            </w:r>
            <w:r w:rsidR="009925B3" w:rsidRPr="001234DE">
              <w:rPr>
                <w:rFonts w:cs="Arial"/>
                <w:bCs/>
                <w:sz w:val="24"/>
                <w:szCs w:val="24"/>
              </w:rPr>
              <w:t>2</w:t>
            </w:r>
            <w:r w:rsidR="00140271" w:rsidRPr="001234DE">
              <w:rPr>
                <w:rFonts w:cs="Arial"/>
                <w:bCs/>
                <w:sz w:val="24"/>
                <w:szCs w:val="24"/>
              </w:rPr>
              <w:t>5</w:t>
            </w:r>
            <w:r w:rsidR="00CC49F4">
              <w:rPr>
                <w:rFonts w:cs="Arial"/>
                <w:bCs/>
                <w:sz w:val="24"/>
                <w:szCs w:val="24"/>
              </w:rPr>
              <w:t>41</w:t>
            </w:r>
            <w:r w:rsidR="00353B58" w:rsidRPr="001234DE">
              <w:rPr>
                <w:rFonts w:cs="Arial"/>
                <w:bCs/>
                <w:sz w:val="24"/>
                <w:szCs w:val="24"/>
              </w:rPr>
              <w:t xml:space="preserve"> </w:t>
            </w:r>
            <w:r w:rsidR="001745EE" w:rsidRPr="001234DE">
              <w:rPr>
                <w:rFonts w:cs="Arial"/>
                <w:bCs/>
                <w:sz w:val="24"/>
                <w:szCs w:val="24"/>
              </w:rPr>
              <w:t>de 20</w:t>
            </w:r>
            <w:r w:rsidR="00AE359D" w:rsidRPr="001234DE">
              <w:rPr>
                <w:rFonts w:cs="Arial"/>
                <w:bCs/>
                <w:sz w:val="24"/>
                <w:szCs w:val="24"/>
              </w:rPr>
              <w:t>2</w:t>
            </w:r>
            <w:r w:rsidR="00FE459D">
              <w:rPr>
                <w:rFonts w:cs="Arial"/>
                <w:bCs/>
                <w:sz w:val="24"/>
                <w:szCs w:val="24"/>
              </w:rPr>
              <w:t>3</w:t>
            </w:r>
            <w:r w:rsidR="00353B58" w:rsidRPr="001234DE">
              <w:rPr>
                <w:rFonts w:cs="Arial"/>
                <w:bCs/>
                <w:sz w:val="24"/>
                <w:szCs w:val="24"/>
              </w:rPr>
              <w:t>,</w:t>
            </w:r>
            <w:r w:rsidR="001745EE" w:rsidRPr="001234DE">
              <w:rPr>
                <w:rFonts w:cs="Arial"/>
                <w:bCs/>
                <w:sz w:val="24"/>
                <w:szCs w:val="24"/>
              </w:rPr>
              <w:t xml:space="preserve"> por medio del cual se adopta la Versión </w:t>
            </w:r>
            <w:r w:rsidR="00CC49F4">
              <w:rPr>
                <w:rFonts w:cs="Arial"/>
                <w:bCs/>
                <w:sz w:val="24"/>
                <w:szCs w:val="24"/>
              </w:rPr>
              <w:t>2</w:t>
            </w:r>
            <w:r w:rsidR="00140271" w:rsidRPr="001234DE">
              <w:rPr>
                <w:rFonts w:cs="Arial"/>
                <w:bCs/>
                <w:sz w:val="24"/>
                <w:szCs w:val="24"/>
              </w:rPr>
              <w:t xml:space="preserve"> </w:t>
            </w:r>
            <w:r w:rsidR="001745EE" w:rsidRPr="001234DE">
              <w:rPr>
                <w:rFonts w:cs="Arial"/>
                <w:bCs/>
                <w:sz w:val="24"/>
                <w:szCs w:val="24"/>
              </w:rPr>
              <w:t xml:space="preserve">del </w:t>
            </w:r>
            <w:r w:rsidR="001745EE" w:rsidRPr="001234DE">
              <w:rPr>
                <w:rFonts w:cs="Arial"/>
                <w:iCs/>
                <w:sz w:val="24"/>
                <w:szCs w:val="24"/>
              </w:rPr>
              <w:t>Reglamento de Crédito y Leasing Habitacional en el Fondo Nacional del Ahorro</w:t>
            </w:r>
            <w:r w:rsidR="00C94E4C" w:rsidRPr="001234DE">
              <w:rPr>
                <w:rFonts w:cs="Arial"/>
                <w:iCs/>
                <w:sz w:val="24"/>
                <w:szCs w:val="24"/>
              </w:rPr>
              <w:t>.</w:t>
            </w:r>
          </w:p>
        </w:tc>
      </w:tr>
      <w:tr w:rsidR="00A56AE8" w:rsidRPr="001234DE" w14:paraId="7F564180" w14:textId="77777777" w:rsidTr="00B5103A">
        <w:trPr>
          <w:trHeight w:val="983"/>
        </w:trPr>
        <w:tc>
          <w:tcPr>
            <w:tcW w:w="8977" w:type="dxa"/>
          </w:tcPr>
          <w:p w14:paraId="04028510" w14:textId="6740190F" w:rsidR="00987547" w:rsidRDefault="00557544" w:rsidP="00FE459D">
            <w:pPr>
              <w:spacing w:before="100" w:beforeAutospacing="1" w:after="100" w:afterAutospacing="1"/>
              <w:ind w:left="29"/>
              <w:jc w:val="both"/>
              <w:rPr>
                <w:rFonts w:cs="Arial"/>
                <w:b/>
                <w:iCs/>
                <w:sz w:val="24"/>
                <w:szCs w:val="24"/>
              </w:rPr>
            </w:pPr>
            <w:r w:rsidRPr="00FC69DC">
              <w:rPr>
                <w:rFonts w:cs="Arial"/>
                <w:b/>
                <w:iCs/>
                <w:sz w:val="24"/>
                <w:szCs w:val="24"/>
              </w:rPr>
              <w:t>A</w:t>
            </w:r>
            <w:r w:rsidR="00D41EE3" w:rsidRPr="00FC69DC">
              <w:rPr>
                <w:rFonts w:cs="Arial"/>
                <w:b/>
                <w:iCs/>
                <w:sz w:val="24"/>
                <w:szCs w:val="24"/>
              </w:rPr>
              <w:t>ntecedentes y razones de oportunidad y conveniencia que justifican la expedición</w:t>
            </w:r>
            <w:r w:rsidR="009F39AB" w:rsidRPr="00FC69DC">
              <w:rPr>
                <w:rFonts w:cs="Arial"/>
                <w:b/>
                <w:iCs/>
                <w:sz w:val="24"/>
                <w:szCs w:val="24"/>
              </w:rPr>
              <w:t xml:space="preserve"> </w:t>
            </w:r>
            <w:r w:rsidR="00D41EE3" w:rsidRPr="00FC69DC">
              <w:rPr>
                <w:rFonts w:cs="Arial"/>
                <w:b/>
                <w:iCs/>
                <w:sz w:val="24"/>
                <w:szCs w:val="24"/>
              </w:rPr>
              <w:t>del proyecto</w:t>
            </w:r>
            <w:r w:rsidR="00A97DF9" w:rsidRPr="00FC69DC">
              <w:rPr>
                <w:rFonts w:cs="Arial"/>
                <w:b/>
                <w:iCs/>
                <w:sz w:val="24"/>
                <w:szCs w:val="24"/>
              </w:rPr>
              <w:t>.</w:t>
            </w:r>
            <w:r w:rsidR="00850C37" w:rsidRPr="00FC69DC">
              <w:rPr>
                <w:rFonts w:cs="Arial"/>
                <w:b/>
                <w:iCs/>
                <w:sz w:val="24"/>
                <w:szCs w:val="24"/>
              </w:rPr>
              <w:t xml:space="preserve"> </w:t>
            </w:r>
          </w:p>
          <w:p w14:paraId="20C00B3A" w14:textId="4BA89C8B" w:rsidR="00A072D6" w:rsidRDefault="00247FE4" w:rsidP="00FE459D">
            <w:pPr>
              <w:spacing w:before="100" w:beforeAutospacing="1" w:after="100" w:afterAutospacing="1"/>
              <w:ind w:left="29"/>
              <w:jc w:val="both"/>
              <w:rPr>
                <w:rFonts w:cs="Arial"/>
                <w:bCs/>
                <w:iCs/>
                <w:sz w:val="24"/>
                <w:szCs w:val="24"/>
              </w:rPr>
            </w:pPr>
            <w:r w:rsidRPr="00CE2D81">
              <w:rPr>
                <w:rFonts w:cs="Arial"/>
                <w:bCs/>
                <w:iCs/>
                <w:sz w:val="24"/>
                <w:szCs w:val="24"/>
              </w:rPr>
              <w:t xml:space="preserve">Con </w:t>
            </w:r>
            <w:r w:rsidR="00A072D6">
              <w:rPr>
                <w:rFonts w:cs="Arial"/>
                <w:bCs/>
                <w:iCs/>
                <w:sz w:val="24"/>
                <w:szCs w:val="24"/>
              </w:rPr>
              <w:t xml:space="preserve">la presente modificación al reglamento de crédito y leasing en los ítems relacionados  con los Colombianos residentes en exterior se apunta a </w:t>
            </w:r>
            <w:r w:rsidRPr="00CE2D81">
              <w:rPr>
                <w:rFonts w:cs="Arial"/>
                <w:bCs/>
                <w:iCs/>
                <w:sz w:val="24"/>
                <w:szCs w:val="24"/>
              </w:rPr>
              <w:t>evitar costos adicionales  a cargo del afiliado</w:t>
            </w:r>
            <w:r w:rsidR="00CE2D81" w:rsidRPr="00CE2D81">
              <w:rPr>
                <w:rFonts w:cs="Arial"/>
                <w:bCs/>
                <w:iCs/>
                <w:sz w:val="24"/>
                <w:szCs w:val="24"/>
              </w:rPr>
              <w:t xml:space="preserve"> </w:t>
            </w:r>
            <w:r w:rsidR="00A072D6">
              <w:rPr>
                <w:rFonts w:cs="Arial"/>
                <w:bCs/>
                <w:iCs/>
                <w:sz w:val="24"/>
                <w:szCs w:val="24"/>
              </w:rPr>
              <w:t>con el otorgamiento de poderes cuando no se ha aprobado la operación de financiación</w:t>
            </w:r>
            <w:r w:rsidR="00CE2D81" w:rsidRPr="00CE2D81">
              <w:rPr>
                <w:rFonts w:cs="Arial"/>
                <w:bCs/>
                <w:iCs/>
                <w:sz w:val="24"/>
                <w:szCs w:val="24"/>
              </w:rPr>
              <w:t>,</w:t>
            </w:r>
            <w:r w:rsidR="00A072D6">
              <w:rPr>
                <w:rFonts w:cs="Arial"/>
                <w:bCs/>
                <w:iCs/>
                <w:sz w:val="24"/>
                <w:szCs w:val="24"/>
              </w:rPr>
              <w:t xml:space="preserve"> para lo cual se</w:t>
            </w:r>
            <w:r w:rsidR="00CE2D81" w:rsidRPr="00CE2D81">
              <w:rPr>
                <w:rFonts w:cs="Arial"/>
                <w:bCs/>
                <w:iCs/>
                <w:sz w:val="24"/>
                <w:szCs w:val="24"/>
              </w:rPr>
              <w:t xml:space="preserve"> a</w:t>
            </w:r>
            <w:r w:rsidRPr="00CE2D81">
              <w:rPr>
                <w:rFonts w:cs="Arial"/>
                <w:bCs/>
                <w:iCs/>
                <w:sz w:val="24"/>
                <w:szCs w:val="24"/>
              </w:rPr>
              <w:t>clara</w:t>
            </w:r>
            <w:r w:rsidR="00CE2D81" w:rsidRPr="00CE2D81">
              <w:rPr>
                <w:rFonts w:cs="Arial"/>
                <w:bCs/>
                <w:iCs/>
                <w:sz w:val="24"/>
                <w:szCs w:val="24"/>
              </w:rPr>
              <w:t xml:space="preserve"> </w:t>
            </w:r>
            <w:r w:rsidRPr="00CE2D81">
              <w:rPr>
                <w:rFonts w:cs="Arial"/>
                <w:bCs/>
                <w:iCs/>
                <w:sz w:val="24"/>
                <w:szCs w:val="24"/>
              </w:rPr>
              <w:t xml:space="preserve">la etapa en la cual se exigirá el </w:t>
            </w:r>
            <w:r w:rsidR="00A072D6">
              <w:rPr>
                <w:rFonts w:cs="Arial"/>
                <w:bCs/>
                <w:iCs/>
                <w:sz w:val="24"/>
                <w:szCs w:val="24"/>
              </w:rPr>
              <w:t>mismo</w:t>
            </w:r>
            <w:r w:rsidR="00CE2D81" w:rsidRPr="00CE2D81">
              <w:rPr>
                <w:rFonts w:cs="Arial"/>
                <w:bCs/>
                <w:iCs/>
                <w:sz w:val="24"/>
                <w:szCs w:val="24"/>
              </w:rPr>
              <w:t>,</w:t>
            </w:r>
            <w:r w:rsidR="00A072D6">
              <w:rPr>
                <w:rFonts w:cs="Arial"/>
                <w:bCs/>
                <w:iCs/>
                <w:sz w:val="24"/>
                <w:szCs w:val="24"/>
              </w:rPr>
              <w:t xml:space="preserve"> a saber, a</w:t>
            </w:r>
            <w:r w:rsidR="00CE2D81" w:rsidRPr="00CE2D81">
              <w:rPr>
                <w:rFonts w:cs="Arial"/>
                <w:bCs/>
                <w:iCs/>
                <w:sz w:val="24"/>
                <w:szCs w:val="24"/>
              </w:rPr>
              <w:t xml:space="preserve"> partir del proceso de legalización</w:t>
            </w:r>
            <w:r w:rsidR="00A072D6">
              <w:rPr>
                <w:rFonts w:cs="Arial"/>
                <w:bCs/>
                <w:iCs/>
                <w:sz w:val="24"/>
                <w:szCs w:val="24"/>
              </w:rPr>
              <w:t xml:space="preserve">, así mismo, el poder </w:t>
            </w:r>
            <w:r w:rsidR="00CE2D81" w:rsidRPr="00CE2D81">
              <w:rPr>
                <w:rFonts w:cs="Arial"/>
                <w:bCs/>
                <w:iCs/>
                <w:sz w:val="24"/>
                <w:szCs w:val="24"/>
              </w:rPr>
              <w:t xml:space="preserve"> servirá  también para</w:t>
            </w:r>
            <w:r w:rsidRPr="00CE2D81">
              <w:rPr>
                <w:rFonts w:cs="Arial"/>
                <w:bCs/>
                <w:iCs/>
                <w:sz w:val="24"/>
                <w:szCs w:val="24"/>
              </w:rPr>
              <w:t xml:space="preserve"> notificaciones administrativas y  </w:t>
            </w:r>
            <w:r w:rsidR="00CE2D81" w:rsidRPr="00CE2D81">
              <w:rPr>
                <w:rFonts w:cs="Arial"/>
                <w:bCs/>
                <w:iCs/>
                <w:sz w:val="24"/>
                <w:szCs w:val="24"/>
              </w:rPr>
              <w:t>eventualmente</w:t>
            </w:r>
            <w:r w:rsidRPr="00CE2D81">
              <w:rPr>
                <w:rFonts w:cs="Arial"/>
                <w:bCs/>
                <w:iCs/>
                <w:sz w:val="24"/>
                <w:szCs w:val="24"/>
              </w:rPr>
              <w:t xml:space="preserve"> </w:t>
            </w:r>
            <w:r w:rsidR="00CE2D81" w:rsidRPr="00CE2D81">
              <w:rPr>
                <w:rFonts w:cs="Arial"/>
                <w:bCs/>
                <w:iCs/>
                <w:sz w:val="24"/>
                <w:szCs w:val="24"/>
              </w:rPr>
              <w:t>judiciales que realice el FNA</w:t>
            </w:r>
            <w:r w:rsidRPr="00CE2D81">
              <w:rPr>
                <w:rFonts w:cs="Arial"/>
                <w:bCs/>
                <w:iCs/>
                <w:sz w:val="24"/>
                <w:szCs w:val="24"/>
              </w:rPr>
              <w:t>.</w:t>
            </w:r>
          </w:p>
          <w:p w14:paraId="269B8FA3" w14:textId="487DBE0B" w:rsidR="00247FE4" w:rsidRPr="00CE2D81" w:rsidRDefault="00A072D6" w:rsidP="00FE459D">
            <w:pPr>
              <w:spacing w:before="100" w:beforeAutospacing="1" w:after="100" w:afterAutospacing="1"/>
              <w:ind w:left="29"/>
              <w:jc w:val="both"/>
              <w:rPr>
                <w:rFonts w:cs="Arial"/>
                <w:bCs/>
                <w:iCs/>
                <w:sz w:val="24"/>
                <w:szCs w:val="24"/>
              </w:rPr>
            </w:pPr>
            <w:r>
              <w:rPr>
                <w:rFonts w:cs="Arial"/>
                <w:bCs/>
                <w:iCs/>
                <w:sz w:val="24"/>
                <w:szCs w:val="24"/>
              </w:rPr>
              <w:t xml:space="preserve">De otra </w:t>
            </w:r>
            <w:proofErr w:type="gramStart"/>
            <w:r>
              <w:rPr>
                <w:rFonts w:cs="Arial"/>
                <w:bCs/>
                <w:iCs/>
                <w:sz w:val="24"/>
                <w:szCs w:val="24"/>
              </w:rPr>
              <w:t>parte ,</w:t>
            </w:r>
            <w:r w:rsidR="00CE2D81" w:rsidRPr="00CE2D81">
              <w:rPr>
                <w:rFonts w:cs="Arial"/>
                <w:bCs/>
                <w:iCs/>
                <w:sz w:val="24"/>
                <w:szCs w:val="24"/>
              </w:rPr>
              <w:t>se</w:t>
            </w:r>
            <w:proofErr w:type="gramEnd"/>
            <w:r w:rsidR="00CE2D81" w:rsidRPr="00CE2D81">
              <w:rPr>
                <w:rFonts w:cs="Arial"/>
                <w:bCs/>
                <w:iCs/>
                <w:sz w:val="24"/>
                <w:szCs w:val="24"/>
              </w:rPr>
              <w:t xml:space="preserve"> </w:t>
            </w:r>
            <w:r w:rsidR="00247FE4" w:rsidRPr="00CE2D81">
              <w:rPr>
                <w:rFonts w:cs="Arial"/>
                <w:bCs/>
                <w:iCs/>
                <w:sz w:val="24"/>
                <w:szCs w:val="24"/>
              </w:rPr>
              <w:t xml:space="preserve"> </w:t>
            </w:r>
            <w:r w:rsidR="00CE2D81" w:rsidRPr="00CE2D81">
              <w:rPr>
                <w:rFonts w:cs="Arial"/>
                <w:bCs/>
                <w:iCs/>
                <w:sz w:val="24"/>
                <w:szCs w:val="24"/>
              </w:rPr>
              <w:t xml:space="preserve">amplían </w:t>
            </w:r>
            <w:r w:rsidR="00247FE4" w:rsidRPr="00CE2D81">
              <w:rPr>
                <w:rFonts w:cs="Arial"/>
                <w:bCs/>
                <w:iCs/>
                <w:sz w:val="24"/>
                <w:szCs w:val="24"/>
              </w:rPr>
              <w:t xml:space="preserve">los canales habilitados por la entidad, para recibir la </w:t>
            </w:r>
            <w:r>
              <w:rPr>
                <w:rFonts w:cs="Arial"/>
                <w:bCs/>
                <w:iCs/>
                <w:sz w:val="24"/>
                <w:szCs w:val="24"/>
              </w:rPr>
              <w:t>documentación</w:t>
            </w:r>
            <w:r w:rsidR="00247FE4" w:rsidRPr="00CE2D81">
              <w:rPr>
                <w:rFonts w:cs="Arial"/>
                <w:bCs/>
                <w:iCs/>
                <w:sz w:val="24"/>
                <w:szCs w:val="24"/>
              </w:rPr>
              <w:t xml:space="preserve"> necesaria para tramitar el crédito y mejorar el servicio de cara al afiliado</w:t>
            </w:r>
            <w:r w:rsidR="00CE2D81" w:rsidRPr="00CE2D81">
              <w:rPr>
                <w:rFonts w:cs="Arial"/>
                <w:bCs/>
                <w:iCs/>
                <w:sz w:val="24"/>
                <w:szCs w:val="24"/>
              </w:rPr>
              <w:t>.</w:t>
            </w:r>
          </w:p>
          <w:p w14:paraId="4AFDE52C" w14:textId="4FEF4E4F" w:rsidR="00CC49F4" w:rsidRPr="00FC69DC" w:rsidRDefault="00C668BC" w:rsidP="00FE459D">
            <w:pPr>
              <w:spacing w:before="100" w:beforeAutospacing="1" w:after="100" w:afterAutospacing="1"/>
              <w:ind w:left="26"/>
              <w:jc w:val="both"/>
              <w:rPr>
                <w:rFonts w:cs="Arial"/>
                <w:bCs/>
                <w:iCs/>
                <w:sz w:val="24"/>
                <w:szCs w:val="24"/>
              </w:rPr>
            </w:pPr>
            <w:r w:rsidRPr="00FC69DC">
              <w:rPr>
                <w:rFonts w:cs="Arial"/>
                <w:bCs/>
                <w:iCs/>
                <w:sz w:val="24"/>
                <w:szCs w:val="24"/>
              </w:rPr>
              <w:t>S</w:t>
            </w:r>
            <w:r w:rsidR="00987547" w:rsidRPr="00FC69DC">
              <w:rPr>
                <w:rFonts w:cs="Arial"/>
                <w:bCs/>
                <w:iCs/>
                <w:sz w:val="24"/>
                <w:szCs w:val="24"/>
              </w:rPr>
              <w:t xml:space="preserve">e </w:t>
            </w:r>
            <w:r w:rsidR="00CC49F4" w:rsidRPr="00FC69DC">
              <w:rPr>
                <w:rFonts w:cs="Arial"/>
                <w:bCs/>
                <w:iCs/>
                <w:sz w:val="24"/>
                <w:szCs w:val="24"/>
              </w:rPr>
              <w:t>modifica</w:t>
            </w:r>
            <w:r w:rsidR="00CE2D81">
              <w:rPr>
                <w:rFonts w:cs="Arial"/>
                <w:bCs/>
                <w:iCs/>
                <w:sz w:val="24"/>
                <w:szCs w:val="24"/>
              </w:rPr>
              <w:t xml:space="preserve"> los siguientes apartados del </w:t>
            </w:r>
            <w:r w:rsidR="00CC49F4" w:rsidRPr="00FC69DC">
              <w:rPr>
                <w:rFonts w:cs="Arial"/>
                <w:bCs/>
                <w:iCs/>
                <w:sz w:val="24"/>
                <w:szCs w:val="24"/>
              </w:rPr>
              <w:t>Reglamento de Crédito y Leasing Habitacional</w:t>
            </w:r>
            <w:r w:rsidR="00CE2D81">
              <w:rPr>
                <w:rFonts w:cs="Arial"/>
                <w:bCs/>
                <w:iCs/>
                <w:sz w:val="24"/>
                <w:szCs w:val="24"/>
              </w:rPr>
              <w:t>, así:</w:t>
            </w:r>
            <w:r w:rsidR="00CC49F4" w:rsidRPr="00FC69DC">
              <w:rPr>
                <w:rFonts w:cs="Arial"/>
                <w:bCs/>
                <w:iCs/>
                <w:sz w:val="24"/>
                <w:szCs w:val="24"/>
              </w:rPr>
              <w:t xml:space="preserve"> </w:t>
            </w:r>
          </w:p>
          <w:p w14:paraId="175FD7AB" w14:textId="49BCD2F1" w:rsidR="00CC49F4" w:rsidRPr="00FC69DC" w:rsidRDefault="00CC49F4" w:rsidP="00CC49F4">
            <w:pPr>
              <w:pStyle w:val="Prrafodelista"/>
              <w:numPr>
                <w:ilvl w:val="0"/>
                <w:numId w:val="10"/>
              </w:numPr>
              <w:spacing w:before="100" w:beforeAutospacing="1" w:after="100" w:afterAutospacing="1"/>
              <w:jc w:val="both"/>
              <w:rPr>
                <w:rFonts w:ascii="Arial" w:hAnsi="Arial" w:cs="Arial"/>
                <w:bCs/>
                <w:iCs/>
                <w:sz w:val="24"/>
                <w:szCs w:val="24"/>
              </w:rPr>
            </w:pPr>
            <w:r w:rsidRPr="00FC69DC">
              <w:rPr>
                <w:rFonts w:ascii="Arial" w:hAnsi="Arial" w:cs="Arial"/>
                <w:b/>
                <w:iCs/>
                <w:sz w:val="24"/>
                <w:szCs w:val="24"/>
              </w:rPr>
              <w:t>Numeral 2.4.2</w:t>
            </w:r>
            <w:r w:rsidRPr="00FC69DC">
              <w:rPr>
                <w:rFonts w:ascii="Arial" w:hAnsi="Arial" w:cs="Arial"/>
                <w:bCs/>
                <w:iCs/>
                <w:sz w:val="24"/>
                <w:szCs w:val="24"/>
              </w:rPr>
              <w:t xml:space="preserve">. </w:t>
            </w:r>
            <w:r w:rsidR="00F30C8D" w:rsidRPr="00FC69DC">
              <w:rPr>
                <w:rFonts w:ascii="Arial" w:hAnsi="Arial" w:cs="Arial"/>
                <w:bCs/>
                <w:iCs/>
                <w:sz w:val="24"/>
                <w:szCs w:val="24"/>
              </w:rPr>
              <w:t>S</w:t>
            </w:r>
            <w:r w:rsidRPr="00FC69DC">
              <w:rPr>
                <w:rFonts w:ascii="Arial" w:hAnsi="Arial" w:cs="Arial"/>
                <w:bCs/>
                <w:iCs/>
                <w:sz w:val="24"/>
                <w:szCs w:val="24"/>
              </w:rPr>
              <w:t xml:space="preserve">e </w:t>
            </w:r>
            <w:r w:rsidR="006F44DB" w:rsidRPr="00FC69DC">
              <w:rPr>
                <w:rFonts w:ascii="Arial" w:hAnsi="Arial" w:cs="Arial"/>
                <w:bCs/>
                <w:iCs/>
                <w:sz w:val="24"/>
                <w:szCs w:val="24"/>
              </w:rPr>
              <w:t>amplía concepto</w:t>
            </w:r>
            <w:r w:rsidR="00F30C8D" w:rsidRPr="00FC69DC">
              <w:rPr>
                <w:rFonts w:ascii="Arial" w:hAnsi="Arial" w:cs="Arial"/>
                <w:bCs/>
                <w:iCs/>
                <w:sz w:val="24"/>
                <w:szCs w:val="24"/>
              </w:rPr>
              <w:t xml:space="preserve"> para que el afiliado </w:t>
            </w:r>
            <w:r w:rsidRPr="00FC69DC">
              <w:rPr>
                <w:rFonts w:ascii="Arial" w:hAnsi="Arial" w:cs="Arial"/>
                <w:bCs/>
                <w:iCs/>
                <w:sz w:val="24"/>
                <w:szCs w:val="24"/>
              </w:rPr>
              <w:t xml:space="preserve">marcado como </w:t>
            </w:r>
            <w:r w:rsidR="00F30C8D" w:rsidRPr="00FC69DC">
              <w:rPr>
                <w:rFonts w:ascii="Arial" w:hAnsi="Arial" w:cs="Arial"/>
                <w:bCs/>
                <w:iCs/>
                <w:sz w:val="24"/>
                <w:szCs w:val="24"/>
              </w:rPr>
              <w:t>C</w:t>
            </w:r>
            <w:r w:rsidRPr="00FC69DC">
              <w:rPr>
                <w:rFonts w:ascii="Arial" w:hAnsi="Arial" w:cs="Arial"/>
                <w:bCs/>
                <w:iCs/>
                <w:sz w:val="24"/>
                <w:szCs w:val="24"/>
              </w:rPr>
              <w:t xml:space="preserve">olombiano </w:t>
            </w:r>
            <w:r w:rsidR="00F30C8D" w:rsidRPr="00FC69DC">
              <w:rPr>
                <w:rFonts w:ascii="Arial" w:hAnsi="Arial" w:cs="Arial"/>
                <w:bCs/>
                <w:iCs/>
                <w:sz w:val="24"/>
                <w:szCs w:val="24"/>
              </w:rPr>
              <w:t>R</w:t>
            </w:r>
            <w:r w:rsidRPr="00FC69DC">
              <w:rPr>
                <w:rFonts w:ascii="Arial" w:hAnsi="Arial" w:cs="Arial"/>
                <w:bCs/>
                <w:iCs/>
                <w:sz w:val="24"/>
                <w:szCs w:val="24"/>
              </w:rPr>
              <w:t xml:space="preserve">esidente en el </w:t>
            </w:r>
            <w:r w:rsidR="00F30C8D" w:rsidRPr="00FC69DC">
              <w:rPr>
                <w:rFonts w:ascii="Arial" w:hAnsi="Arial" w:cs="Arial"/>
                <w:bCs/>
                <w:iCs/>
                <w:sz w:val="24"/>
                <w:szCs w:val="24"/>
              </w:rPr>
              <w:t>E</w:t>
            </w:r>
            <w:r w:rsidRPr="00FC69DC">
              <w:rPr>
                <w:rFonts w:ascii="Arial" w:hAnsi="Arial" w:cs="Arial"/>
                <w:bCs/>
                <w:iCs/>
                <w:sz w:val="24"/>
                <w:szCs w:val="24"/>
              </w:rPr>
              <w:t>xterior</w:t>
            </w:r>
            <w:r w:rsidR="00F30C8D" w:rsidRPr="00FC69DC">
              <w:rPr>
                <w:rFonts w:ascii="Arial" w:hAnsi="Arial" w:cs="Arial"/>
                <w:bCs/>
                <w:iCs/>
                <w:sz w:val="24"/>
                <w:szCs w:val="24"/>
              </w:rPr>
              <w:t xml:space="preserve"> </w:t>
            </w:r>
            <w:r w:rsidRPr="00FC69DC">
              <w:rPr>
                <w:rFonts w:ascii="Arial" w:hAnsi="Arial" w:cs="Arial"/>
                <w:bCs/>
                <w:iCs/>
                <w:sz w:val="24"/>
                <w:szCs w:val="24"/>
              </w:rPr>
              <w:t>solo p</w:t>
            </w:r>
            <w:r w:rsidR="00F30C8D" w:rsidRPr="00FC69DC">
              <w:rPr>
                <w:rFonts w:ascii="Arial" w:hAnsi="Arial" w:cs="Arial"/>
                <w:bCs/>
                <w:iCs/>
                <w:sz w:val="24"/>
                <w:szCs w:val="24"/>
              </w:rPr>
              <w:t xml:space="preserve">ueda </w:t>
            </w:r>
            <w:r w:rsidRPr="00FC69DC">
              <w:rPr>
                <w:rFonts w:ascii="Arial" w:hAnsi="Arial" w:cs="Arial"/>
                <w:bCs/>
                <w:iCs/>
                <w:sz w:val="24"/>
                <w:szCs w:val="24"/>
              </w:rPr>
              <w:t xml:space="preserve">enviar los documentos necesarios para presentar solicitud de crédito, a través del canal digital (botón </w:t>
            </w:r>
            <w:r w:rsidRPr="00FC69DC">
              <w:rPr>
                <w:rFonts w:ascii="Arial" w:hAnsi="Arial" w:cs="Arial"/>
                <w:bCs/>
                <w:iCs/>
                <w:sz w:val="24"/>
                <w:szCs w:val="24"/>
              </w:rPr>
              <w:lastRenderedPageBreak/>
              <w:t>digital), canal virtual (buzón asignado), o a través de un tercero que el FNA designe.</w:t>
            </w:r>
          </w:p>
          <w:p w14:paraId="43B3B1E4" w14:textId="5897BF5E" w:rsidR="00CC49F4" w:rsidRPr="00FC69DC" w:rsidRDefault="00CC49F4" w:rsidP="00A7252F">
            <w:pPr>
              <w:pStyle w:val="Prrafodelista"/>
              <w:numPr>
                <w:ilvl w:val="0"/>
                <w:numId w:val="10"/>
              </w:numPr>
              <w:spacing w:before="100" w:beforeAutospacing="1" w:after="100" w:afterAutospacing="1"/>
              <w:jc w:val="both"/>
              <w:rPr>
                <w:rFonts w:ascii="Arial" w:hAnsi="Arial" w:cs="Arial"/>
                <w:bCs/>
                <w:iCs/>
                <w:sz w:val="24"/>
                <w:szCs w:val="24"/>
              </w:rPr>
            </w:pPr>
            <w:r w:rsidRPr="00FC69DC">
              <w:rPr>
                <w:rFonts w:ascii="Arial" w:hAnsi="Arial" w:cs="Arial"/>
                <w:b/>
                <w:iCs/>
                <w:sz w:val="24"/>
                <w:szCs w:val="24"/>
              </w:rPr>
              <w:t>Numeral 2.4.4.</w:t>
            </w:r>
            <w:r w:rsidRPr="00FC69DC">
              <w:rPr>
                <w:rFonts w:ascii="Arial" w:hAnsi="Arial" w:cs="Arial"/>
                <w:bCs/>
                <w:iCs/>
                <w:sz w:val="24"/>
                <w:szCs w:val="24"/>
              </w:rPr>
              <w:t xml:space="preserve"> </w:t>
            </w:r>
            <w:r w:rsidR="00F30C8D" w:rsidRPr="00FC69DC">
              <w:rPr>
                <w:rFonts w:ascii="Arial" w:hAnsi="Arial" w:cs="Arial"/>
                <w:bCs/>
                <w:iCs/>
                <w:sz w:val="24"/>
                <w:szCs w:val="24"/>
              </w:rPr>
              <w:t>S</w:t>
            </w:r>
            <w:r w:rsidR="006F44DB" w:rsidRPr="00FC69DC">
              <w:rPr>
                <w:rFonts w:ascii="Arial" w:hAnsi="Arial" w:cs="Arial"/>
                <w:bCs/>
                <w:iCs/>
                <w:sz w:val="24"/>
                <w:szCs w:val="24"/>
              </w:rPr>
              <w:t xml:space="preserve">e </w:t>
            </w:r>
            <w:r w:rsidR="00F30C8D" w:rsidRPr="00FC69DC">
              <w:rPr>
                <w:rFonts w:ascii="Arial" w:hAnsi="Arial" w:cs="Arial"/>
                <w:bCs/>
                <w:iCs/>
                <w:sz w:val="24"/>
                <w:szCs w:val="24"/>
              </w:rPr>
              <w:t xml:space="preserve">adiciona </w:t>
            </w:r>
            <w:r w:rsidR="006F44DB" w:rsidRPr="00FC69DC">
              <w:rPr>
                <w:rFonts w:ascii="Arial" w:hAnsi="Arial" w:cs="Arial"/>
                <w:bCs/>
                <w:iCs/>
                <w:sz w:val="24"/>
                <w:szCs w:val="24"/>
              </w:rPr>
              <w:t xml:space="preserve">texto </w:t>
            </w:r>
            <w:r w:rsidR="00F30C8D" w:rsidRPr="00FC69DC">
              <w:rPr>
                <w:rFonts w:ascii="Arial" w:hAnsi="Arial" w:cs="Arial"/>
                <w:bCs/>
                <w:iCs/>
                <w:sz w:val="24"/>
                <w:szCs w:val="24"/>
              </w:rPr>
              <w:t>para definir que t</w:t>
            </w:r>
            <w:r w:rsidRPr="00FC69DC">
              <w:rPr>
                <w:rFonts w:ascii="Arial" w:hAnsi="Arial" w:cs="Arial"/>
                <w:bCs/>
                <w:iCs/>
                <w:sz w:val="24"/>
                <w:szCs w:val="24"/>
              </w:rPr>
              <w:t>odas las solicitudes de crédito aprobadas deben contar con un apoderado en Colombia para continuar con el proceso de legalización.</w:t>
            </w:r>
          </w:p>
          <w:p w14:paraId="10895388" w14:textId="4777F6B2" w:rsidR="00630129" w:rsidRPr="00FC69DC" w:rsidRDefault="00B35681" w:rsidP="00FC69DC">
            <w:pPr>
              <w:pStyle w:val="Prrafodelista"/>
              <w:numPr>
                <w:ilvl w:val="0"/>
                <w:numId w:val="10"/>
              </w:numPr>
              <w:spacing w:before="100" w:beforeAutospacing="1" w:after="100" w:afterAutospacing="1"/>
              <w:jc w:val="both"/>
              <w:rPr>
                <w:rFonts w:ascii="Arial" w:eastAsia="Times New Roman" w:hAnsi="Arial" w:cs="Arial"/>
                <w:iCs/>
                <w:sz w:val="24"/>
                <w:szCs w:val="24"/>
              </w:rPr>
            </w:pPr>
            <w:r w:rsidRPr="00FC69DC">
              <w:rPr>
                <w:rFonts w:ascii="Arial" w:eastAsia="Times New Roman" w:hAnsi="Arial" w:cs="Arial"/>
                <w:b/>
                <w:bCs/>
                <w:iCs/>
                <w:sz w:val="24"/>
                <w:szCs w:val="24"/>
              </w:rPr>
              <w:t xml:space="preserve">Numeral </w:t>
            </w:r>
            <w:r w:rsidR="00A7252F" w:rsidRPr="00FC69DC">
              <w:rPr>
                <w:rFonts w:ascii="Arial" w:eastAsia="Times New Roman" w:hAnsi="Arial" w:cs="Arial"/>
                <w:b/>
                <w:bCs/>
                <w:iCs/>
                <w:sz w:val="24"/>
                <w:szCs w:val="24"/>
              </w:rPr>
              <w:t>2.4.5</w:t>
            </w:r>
            <w:r w:rsidR="00A7252F" w:rsidRPr="00FC69DC">
              <w:rPr>
                <w:rFonts w:ascii="Arial" w:eastAsia="Times New Roman" w:hAnsi="Arial" w:cs="Arial"/>
                <w:iCs/>
                <w:sz w:val="24"/>
                <w:szCs w:val="24"/>
              </w:rPr>
              <w:t>.</w:t>
            </w:r>
            <w:r w:rsidR="00B92188" w:rsidRPr="00FC69DC">
              <w:rPr>
                <w:rFonts w:ascii="Arial" w:eastAsia="Times New Roman" w:hAnsi="Arial" w:cs="Arial"/>
                <w:iCs/>
                <w:sz w:val="24"/>
                <w:szCs w:val="24"/>
              </w:rPr>
              <w:t xml:space="preserve"> </w:t>
            </w:r>
            <w:r w:rsidR="00B92188" w:rsidRPr="00FC69DC">
              <w:rPr>
                <w:rFonts w:ascii="Arial" w:hAnsi="Arial" w:cs="Arial"/>
                <w:i/>
                <w:sz w:val="24"/>
                <w:szCs w:val="24"/>
              </w:rPr>
              <w:t xml:space="preserve"> </w:t>
            </w:r>
            <w:r w:rsidR="00F30C8D" w:rsidRPr="00FC69DC">
              <w:rPr>
                <w:rFonts w:ascii="Arial" w:hAnsi="Arial" w:cs="Arial"/>
                <w:iCs/>
                <w:sz w:val="24"/>
                <w:szCs w:val="24"/>
              </w:rPr>
              <w:t>Se redefine el texto para dejar claro que todo</w:t>
            </w:r>
            <w:r w:rsidR="00B92188" w:rsidRPr="00FC69DC">
              <w:rPr>
                <w:rFonts w:ascii="Arial" w:eastAsia="Times New Roman" w:hAnsi="Arial" w:cs="Arial"/>
                <w:iCs/>
                <w:sz w:val="24"/>
                <w:szCs w:val="24"/>
              </w:rPr>
              <w:t xml:space="preserve"> afiliado(a) residente en el exterior</w:t>
            </w:r>
            <w:r w:rsidR="00F30C8D" w:rsidRPr="00FC69DC">
              <w:rPr>
                <w:rFonts w:ascii="Arial" w:eastAsia="Times New Roman" w:hAnsi="Arial" w:cs="Arial"/>
                <w:iCs/>
                <w:sz w:val="24"/>
                <w:szCs w:val="24"/>
              </w:rPr>
              <w:t>,</w:t>
            </w:r>
            <w:r w:rsidR="00B92188" w:rsidRPr="00FC69DC">
              <w:rPr>
                <w:rFonts w:ascii="Arial" w:eastAsia="Times New Roman" w:hAnsi="Arial" w:cs="Arial"/>
                <w:iCs/>
                <w:sz w:val="24"/>
                <w:szCs w:val="24"/>
              </w:rPr>
              <w:t xml:space="preserve"> debe constituir un apoderado(a) en Colombia para que lo represente a partir del momento de la legalización del crédito, y para fines de notificaciones de cualquier tipo de actuación extrajudicial o judicial y de las providencias y/o decisiones de carácter judicial o administrativo adelantas por el FNA, dentro del territorio nacional.”</w:t>
            </w:r>
          </w:p>
        </w:tc>
      </w:tr>
      <w:tr w:rsidR="00A56AE8" w:rsidRPr="001234DE" w14:paraId="1C495618" w14:textId="77777777" w:rsidTr="00692C91">
        <w:trPr>
          <w:trHeight w:val="813"/>
        </w:trPr>
        <w:tc>
          <w:tcPr>
            <w:tcW w:w="8977" w:type="dxa"/>
          </w:tcPr>
          <w:p w14:paraId="2B1BB513" w14:textId="59461B3E" w:rsidR="005902B8" w:rsidRPr="001234DE" w:rsidRDefault="00557544" w:rsidP="00B44160">
            <w:pPr>
              <w:jc w:val="both"/>
              <w:rPr>
                <w:rFonts w:cs="Arial"/>
                <w:sz w:val="24"/>
                <w:szCs w:val="24"/>
              </w:rPr>
            </w:pPr>
            <w:r w:rsidRPr="001234DE">
              <w:rPr>
                <w:rFonts w:cs="Arial"/>
                <w:b/>
                <w:sz w:val="24"/>
                <w:szCs w:val="24"/>
              </w:rPr>
              <w:lastRenderedPageBreak/>
              <w:t>AMBITO DE APLICACIÓN DEL RESPECTIVO ACTO Y SUJETO A QUIEN VA DIRIGIDO:</w:t>
            </w:r>
            <w:r w:rsidR="004F7BFB" w:rsidRPr="001234DE">
              <w:rPr>
                <w:rFonts w:cs="Arial"/>
                <w:b/>
                <w:sz w:val="24"/>
                <w:szCs w:val="24"/>
              </w:rPr>
              <w:t xml:space="preserve"> </w:t>
            </w:r>
            <w:r w:rsidR="004F7BFB" w:rsidRPr="001234DE">
              <w:rPr>
                <w:rFonts w:cs="Arial"/>
                <w:sz w:val="24"/>
                <w:szCs w:val="24"/>
              </w:rPr>
              <w:t>El proyecto va dirigido a los afiliados al Fondo Nacional del Ahorro</w:t>
            </w:r>
            <w:r w:rsidR="00AD039D" w:rsidRPr="001234DE">
              <w:rPr>
                <w:rFonts w:cs="Arial"/>
                <w:sz w:val="24"/>
                <w:szCs w:val="24"/>
              </w:rPr>
              <w:t xml:space="preserve"> y usuarios de crédito hipotecario y leasing habitacional. </w:t>
            </w:r>
          </w:p>
          <w:p w14:paraId="60FE7131" w14:textId="77777777" w:rsidR="00DD2066" w:rsidRPr="001234DE" w:rsidRDefault="00DD2066" w:rsidP="00B44160">
            <w:pPr>
              <w:jc w:val="both"/>
              <w:rPr>
                <w:rFonts w:cs="Arial"/>
                <w:sz w:val="24"/>
                <w:szCs w:val="24"/>
              </w:rPr>
            </w:pPr>
          </w:p>
        </w:tc>
      </w:tr>
      <w:tr w:rsidR="00A56AE8" w:rsidRPr="001234DE" w14:paraId="7605A444" w14:textId="77777777" w:rsidTr="00692C91">
        <w:trPr>
          <w:trHeight w:val="414"/>
        </w:trPr>
        <w:tc>
          <w:tcPr>
            <w:tcW w:w="8977" w:type="dxa"/>
          </w:tcPr>
          <w:p w14:paraId="4478A2C5" w14:textId="77777777" w:rsidR="009F5EF8" w:rsidRPr="001234DE" w:rsidRDefault="00FD3B2A" w:rsidP="008D600D">
            <w:pPr>
              <w:pStyle w:val="Ttulo2"/>
              <w:ind w:right="72"/>
              <w:jc w:val="both"/>
              <w:rPr>
                <w:rFonts w:cs="Arial"/>
                <w:sz w:val="24"/>
                <w:szCs w:val="24"/>
              </w:rPr>
            </w:pPr>
            <w:r w:rsidRPr="001234DE">
              <w:rPr>
                <w:rFonts w:cs="Arial"/>
                <w:sz w:val="24"/>
                <w:szCs w:val="24"/>
              </w:rPr>
              <w:t>VIABILIDAD JURÍDICA</w:t>
            </w:r>
            <w:r w:rsidRPr="001234DE">
              <w:rPr>
                <w:rFonts w:cs="Arial"/>
                <w:b w:val="0"/>
                <w:sz w:val="24"/>
                <w:szCs w:val="24"/>
              </w:rPr>
              <w:t xml:space="preserve">: </w:t>
            </w:r>
            <w:r w:rsidR="0008483B" w:rsidRPr="001234DE">
              <w:rPr>
                <w:rFonts w:cs="Arial"/>
                <w:b w:val="0"/>
                <w:sz w:val="24"/>
                <w:szCs w:val="24"/>
              </w:rPr>
              <w:t>El proyecto de acuerdo cuenta con viabilidad jurídica</w:t>
            </w:r>
            <w:r w:rsidR="00B44160" w:rsidRPr="001234DE">
              <w:rPr>
                <w:rFonts w:cs="Arial"/>
                <w:b w:val="0"/>
                <w:sz w:val="24"/>
                <w:szCs w:val="24"/>
              </w:rPr>
              <w:t>.</w:t>
            </w:r>
          </w:p>
          <w:p w14:paraId="6309476A" w14:textId="77777777" w:rsidR="00211908" w:rsidRPr="001234DE" w:rsidRDefault="00211908" w:rsidP="009C2732">
            <w:pPr>
              <w:jc w:val="both"/>
              <w:rPr>
                <w:rFonts w:cs="Arial"/>
                <w:sz w:val="24"/>
                <w:szCs w:val="24"/>
                <w:lang w:val="es-CO"/>
              </w:rPr>
            </w:pPr>
          </w:p>
        </w:tc>
      </w:tr>
      <w:tr w:rsidR="00A56AE8" w:rsidRPr="001234DE" w14:paraId="2972569C" w14:textId="77777777" w:rsidTr="009C2732">
        <w:trPr>
          <w:trHeight w:val="511"/>
        </w:trPr>
        <w:tc>
          <w:tcPr>
            <w:tcW w:w="8977" w:type="dxa"/>
          </w:tcPr>
          <w:p w14:paraId="517BC115" w14:textId="77777777" w:rsidR="00AA6BD0" w:rsidRPr="001234DE" w:rsidRDefault="00AA6BD0" w:rsidP="009C2732">
            <w:pPr>
              <w:rPr>
                <w:rFonts w:cs="Arial"/>
                <w:sz w:val="24"/>
                <w:szCs w:val="24"/>
              </w:rPr>
            </w:pPr>
            <w:r w:rsidRPr="001234DE">
              <w:rPr>
                <w:rFonts w:cs="Arial"/>
                <w:b/>
                <w:sz w:val="24"/>
                <w:szCs w:val="24"/>
              </w:rPr>
              <w:t>IMPACTO ECONÓMICO</w:t>
            </w:r>
            <w:r w:rsidR="005203A3" w:rsidRPr="001234DE">
              <w:rPr>
                <w:rFonts w:cs="Arial"/>
                <w:b/>
                <w:sz w:val="24"/>
                <w:szCs w:val="24"/>
              </w:rPr>
              <w:t>:</w:t>
            </w:r>
            <w:r w:rsidRPr="001234DE">
              <w:rPr>
                <w:rFonts w:cs="Arial"/>
                <w:b/>
                <w:sz w:val="24"/>
                <w:szCs w:val="24"/>
              </w:rPr>
              <w:t xml:space="preserve"> </w:t>
            </w:r>
            <w:r w:rsidR="00B6674F" w:rsidRPr="001234DE">
              <w:rPr>
                <w:rFonts w:cs="Arial"/>
                <w:sz w:val="24"/>
                <w:szCs w:val="24"/>
              </w:rPr>
              <w:t xml:space="preserve">No aplica </w:t>
            </w:r>
          </w:p>
          <w:p w14:paraId="13AB308D" w14:textId="77777777" w:rsidR="00974BC6" w:rsidRPr="001234DE" w:rsidRDefault="00974BC6" w:rsidP="009C2732">
            <w:pPr>
              <w:rPr>
                <w:rFonts w:cs="Arial"/>
                <w:sz w:val="24"/>
                <w:szCs w:val="24"/>
              </w:rPr>
            </w:pPr>
          </w:p>
        </w:tc>
      </w:tr>
      <w:tr w:rsidR="00A56AE8" w:rsidRPr="001234DE" w14:paraId="02DC4B90" w14:textId="77777777" w:rsidTr="00692C91">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1234DE" w:rsidRDefault="00D41EE3" w:rsidP="009C2732">
            <w:pPr>
              <w:rPr>
                <w:rFonts w:cs="Arial"/>
                <w:b/>
                <w:sz w:val="24"/>
                <w:szCs w:val="24"/>
              </w:rPr>
            </w:pPr>
          </w:p>
          <w:p w14:paraId="7BE65E7B" w14:textId="748CA2A6"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Se publica para comentarios de</w:t>
            </w:r>
            <w:r w:rsidR="008E782A" w:rsidRPr="001234DE">
              <w:rPr>
                <w:rFonts w:cs="Arial"/>
                <w:sz w:val="24"/>
                <w:szCs w:val="24"/>
              </w:rPr>
              <w:t xml:space="preserve"> </w:t>
            </w:r>
            <w:r w:rsidR="007B0FA0" w:rsidRPr="001234DE">
              <w:rPr>
                <w:rFonts w:cs="Arial"/>
                <w:sz w:val="24"/>
                <w:szCs w:val="24"/>
              </w:rPr>
              <w:t>la ciudadanía del</w:t>
            </w:r>
            <w:r w:rsidR="00A072D6">
              <w:rPr>
                <w:rFonts w:cs="Arial"/>
                <w:sz w:val="24"/>
                <w:szCs w:val="24"/>
              </w:rPr>
              <w:t xml:space="preserve"> </w:t>
            </w:r>
            <w:proofErr w:type="gramStart"/>
            <w:r w:rsidR="00A072D6">
              <w:rPr>
                <w:rFonts w:cs="Arial"/>
                <w:sz w:val="24"/>
                <w:szCs w:val="24"/>
              </w:rPr>
              <w:t>17</w:t>
            </w:r>
            <w:r w:rsidR="00F46B7E" w:rsidRPr="001234DE">
              <w:rPr>
                <w:rFonts w:cs="Arial"/>
                <w:sz w:val="24"/>
                <w:szCs w:val="24"/>
              </w:rPr>
              <w:t xml:space="preserve"> </w:t>
            </w:r>
            <w:r w:rsidR="003C4DD9" w:rsidRPr="001234DE">
              <w:rPr>
                <w:rFonts w:cs="Arial"/>
                <w:sz w:val="24"/>
                <w:szCs w:val="24"/>
              </w:rPr>
              <w:t xml:space="preserve"> </w:t>
            </w:r>
            <w:r w:rsidR="008E782A" w:rsidRPr="001234DE">
              <w:rPr>
                <w:rFonts w:cs="Arial"/>
                <w:sz w:val="24"/>
                <w:szCs w:val="24"/>
              </w:rPr>
              <w:t>al</w:t>
            </w:r>
            <w:proofErr w:type="gramEnd"/>
            <w:r w:rsidR="00C019B3" w:rsidRPr="001234DE">
              <w:rPr>
                <w:rFonts w:cs="Arial"/>
                <w:sz w:val="24"/>
                <w:szCs w:val="24"/>
              </w:rPr>
              <w:t xml:space="preserve"> </w:t>
            </w:r>
            <w:r w:rsidR="00F46B7E" w:rsidRPr="001234DE">
              <w:rPr>
                <w:rFonts w:cs="Arial"/>
                <w:sz w:val="24"/>
                <w:szCs w:val="24"/>
              </w:rPr>
              <w:t xml:space="preserve"> </w:t>
            </w:r>
            <w:r w:rsidR="00A072D6">
              <w:rPr>
                <w:rFonts w:cs="Arial"/>
                <w:sz w:val="24"/>
                <w:szCs w:val="24"/>
              </w:rPr>
              <w:t>25</w:t>
            </w:r>
            <w:r w:rsidR="00F46B7E" w:rsidRPr="001234DE">
              <w:rPr>
                <w:rFonts w:cs="Arial"/>
                <w:sz w:val="24"/>
                <w:szCs w:val="24"/>
              </w:rPr>
              <w:t xml:space="preserve"> </w:t>
            </w:r>
            <w:r w:rsidR="00FC69DC" w:rsidRPr="001234DE">
              <w:rPr>
                <w:rFonts w:cs="Arial"/>
                <w:sz w:val="24"/>
                <w:szCs w:val="24"/>
              </w:rPr>
              <w:t xml:space="preserve">de </w:t>
            </w:r>
            <w:r w:rsidR="00FC69DC">
              <w:rPr>
                <w:rFonts w:cs="Arial"/>
                <w:sz w:val="24"/>
                <w:szCs w:val="24"/>
              </w:rPr>
              <w:t>enero</w:t>
            </w:r>
            <w:r w:rsidR="00636640">
              <w:rPr>
                <w:rFonts w:cs="Arial"/>
                <w:sz w:val="24"/>
                <w:szCs w:val="24"/>
              </w:rPr>
              <w:t xml:space="preserve"> </w:t>
            </w:r>
            <w:r w:rsidR="00E02E43" w:rsidRPr="001234DE">
              <w:rPr>
                <w:rFonts w:cs="Arial"/>
                <w:sz w:val="24"/>
                <w:szCs w:val="24"/>
              </w:rPr>
              <w:t>de 202</w:t>
            </w:r>
            <w:r w:rsidR="00B35681">
              <w:rPr>
                <w:rFonts w:cs="Arial"/>
                <w:sz w:val="24"/>
                <w:szCs w:val="24"/>
              </w:rPr>
              <w:t>4</w:t>
            </w:r>
            <w:r w:rsidR="00E02E43"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009C2732">
        <w:trPr>
          <w:trHeight w:val="2000"/>
        </w:trPr>
        <w:tc>
          <w:tcPr>
            <w:tcW w:w="8977" w:type="dxa"/>
          </w:tcPr>
          <w:p w14:paraId="538199CA" w14:textId="77777777" w:rsidR="00163713" w:rsidRPr="001234DE" w:rsidRDefault="00163713" w:rsidP="009C2732">
            <w:pPr>
              <w:jc w:val="both"/>
              <w:rPr>
                <w:rFonts w:cs="Arial"/>
                <w:sz w:val="24"/>
                <w:szCs w:val="24"/>
              </w:rPr>
            </w:pPr>
            <w:r w:rsidRPr="001234DE">
              <w:rPr>
                <w:rFonts w:cs="Arial"/>
                <w:b/>
                <w:sz w:val="24"/>
                <w:szCs w:val="24"/>
              </w:rPr>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p>
          <w:p w14:paraId="2DF5B38D" w14:textId="77777777" w:rsidR="00FA5FBB" w:rsidRPr="001234DE" w:rsidRDefault="00FA5FBB" w:rsidP="009C2732">
            <w:pPr>
              <w:jc w:val="both"/>
              <w:rPr>
                <w:rFonts w:cs="Arial"/>
                <w:sz w:val="24"/>
                <w:szCs w:val="24"/>
              </w:rPr>
            </w:pPr>
          </w:p>
          <w:p w14:paraId="45F5E18B" w14:textId="24083FAA" w:rsidR="003D7DC6" w:rsidRPr="001234DE" w:rsidRDefault="00202777" w:rsidP="00202777">
            <w:pPr>
              <w:jc w:val="both"/>
              <w:rPr>
                <w:rFonts w:cs="Arial"/>
                <w:sz w:val="24"/>
                <w:szCs w:val="24"/>
              </w:rPr>
            </w:pPr>
            <w:r w:rsidRPr="001234DE">
              <w:rPr>
                <w:rFonts w:cs="Arial"/>
                <w:sz w:val="24"/>
                <w:szCs w:val="24"/>
              </w:rPr>
              <w:t>Por tratarse de un reglamento de producto</w:t>
            </w:r>
            <w:r w:rsidR="009C2C35" w:rsidRPr="001234DE">
              <w:rPr>
                <w:rFonts w:cs="Arial"/>
                <w:sz w:val="24"/>
                <w:szCs w:val="24"/>
              </w:rPr>
              <w:t xml:space="preserve"> – CRÉDITO Y LEASING HABITACI</w:t>
            </w:r>
            <w:r w:rsidR="009453CC" w:rsidRPr="001234DE">
              <w:rPr>
                <w:rFonts w:cs="Arial"/>
                <w:sz w:val="24"/>
                <w:szCs w:val="24"/>
              </w:rPr>
              <w:t>O</w:t>
            </w:r>
            <w:r w:rsidR="009C2C35" w:rsidRPr="001234DE">
              <w:rPr>
                <w:rFonts w:cs="Arial"/>
                <w:sz w:val="24"/>
                <w:szCs w:val="24"/>
              </w:rPr>
              <w:t>NAL-</w:t>
            </w:r>
            <w:r w:rsidR="00E2140E" w:rsidRPr="001234DE">
              <w:rPr>
                <w:rFonts w:cs="Arial"/>
                <w:sz w:val="24"/>
                <w:szCs w:val="24"/>
              </w:rPr>
              <w:t xml:space="preserve"> es usual realizar </w:t>
            </w:r>
            <w:r w:rsidRPr="001234DE">
              <w:rPr>
                <w:rFonts w:cs="Arial"/>
                <w:sz w:val="24"/>
                <w:szCs w:val="24"/>
              </w:rPr>
              <w:t xml:space="preserve">las modificaciones al mismo por cuanto es </w:t>
            </w:r>
            <w:r w:rsidR="002F162D" w:rsidRPr="001234DE">
              <w:rPr>
                <w:rFonts w:cs="Arial"/>
                <w:sz w:val="24"/>
                <w:szCs w:val="24"/>
              </w:rPr>
              <w:t xml:space="preserve">un producto </w:t>
            </w:r>
            <w:r w:rsidRPr="001234DE">
              <w:rPr>
                <w:rFonts w:cs="Arial"/>
                <w:sz w:val="24"/>
                <w:szCs w:val="24"/>
              </w:rPr>
              <w:t>din</w:t>
            </w:r>
            <w:r w:rsidR="002F162D" w:rsidRPr="001234DE">
              <w:rPr>
                <w:rFonts w:cs="Arial"/>
                <w:sz w:val="24"/>
                <w:szCs w:val="24"/>
              </w:rPr>
              <w:t>ámico y debe estar en constantes ajustes de acuerdo</w:t>
            </w:r>
            <w:r w:rsidRPr="001234DE">
              <w:rPr>
                <w:rFonts w:cs="Arial"/>
                <w:sz w:val="24"/>
                <w:szCs w:val="24"/>
              </w:rPr>
              <w:t xml:space="preserve"> </w:t>
            </w:r>
            <w:r w:rsidR="00C668BC" w:rsidRPr="001234DE">
              <w:rPr>
                <w:rFonts w:cs="Arial"/>
                <w:sz w:val="24"/>
                <w:szCs w:val="24"/>
              </w:rPr>
              <w:t>con</w:t>
            </w:r>
            <w:r w:rsidRPr="001234DE">
              <w:rPr>
                <w:rFonts w:cs="Arial"/>
                <w:sz w:val="24"/>
                <w:szCs w:val="24"/>
              </w:rPr>
              <w:t xml:space="preserve"> las </w:t>
            </w:r>
            <w:r w:rsidR="009C2C35" w:rsidRPr="001234DE">
              <w:rPr>
                <w:rFonts w:cs="Arial"/>
                <w:sz w:val="24"/>
                <w:szCs w:val="24"/>
              </w:rPr>
              <w:t>necesidades del mercado.</w:t>
            </w:r>
          </w:p>
          <w:p w14:paraId="04DA699E" w14:textId="77777777" w:rsidR="003D7DC6" w:rsidRPr="001234DE" w:rsidRDefault="003D7DC6" w:rsidP="00202777">
            <w:pPr>
              <w:jc w:val="both"/>
              <w:rPr>
                <w:rFonts w:cs="Arial"/>
                <w:sz w:val="24"/>
                <w:szCs w:val="24"/>
              </w:rPr>
            </w:pP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7EE5" w14:textId="77777777" w:rsidR="001C1CB6" w:rsidRDefault="001C1CB6" w:rsidP="00143CFA">
      <w:r>
        <w:separator/>
      </w:r>
    </w:p>
  </w:endnote>
  <w:endnote w:type="continuationSeparator" w:id="0">
    <w:p w14:paraId="68B09A0F" w14:textId="77777777" w:rsidR="001C1CB6" w:rsidRDefault="001C1CB6"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6DED" w14:textId="77777777" w:rsidR="001C1CB6" w:rsidRDefault="001C1CB6" w:rsidP="00143CFA">
      <w:r>
        <w:separator/>
      </w:r>
    </w:p>
  </w:footnote>
  <w:footnote w:type="continuationSeparator" w:id="0">
    <w:p w14:paraId="2ECBC679" w14:textId="77777777" w:rsidR="001C1CB6" w:rsidRDefault="001C1CB6"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4A7C" w14:textId="77777777" w:rsidR="009C2732" w:rsidRDefault="009C2732">
    <w:pPr>
      <w:pStyle w:val="Encabezado"/>
    </w:pPr>
    <w:r>
      <w:rPr>
        <w:noProof/>
        <w:lang w:val="es-CO" w:eastAsia="es-CO"/>
      </w:rPr>
      <w:drawing>
        <wp:anchor distT="0" distB="0" distL="114300" distR="114300" simplePos="0" relativeHeight="251658240" behindDoc="1" locked="0" layoutInCell="1" allowOverlap="1" wp14:anchorId="39D9DC97" wp14:editId="75F066B1">
          <wp:simplePos x="0" y="0"/>
          <wp:positionH relativeFrom="margin">
            <wp:posOffset>3806190</wp:posOffset>
          </wp:positionH>
          <wp:positionV relativeFrom="paragraph">
            <wp:posOffset>-287655</wp:posOffset>
          </wp:positionV>
          <wp:extent cx="2493010" cy="790575"/>
          <wp:effectExtent l="0" t="0" r="0" b="9525"/>
          <wp:wrapNone/>
          <wp:docPr id="1" name="Imagen 1" descr="../EXPORTE/OT%23%201006%20Inventario%20de%20Certificados%2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XPORTE/OT%23%201006%20Inventario%20de%20Certificados%20-07.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9301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04546" w14:textId="77777777" w:rsidR="009C2732" w:rsidRDefault="009C2732">
    <w:pPr>
      <w:pStyle w:val="Encabezado"/>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5"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3C2562"/>
    <w:multiLevelType w:val="hybridMultilevel"/>
    <w:tmpl w:val="34D897E4"/>
    <w:lvl w:ilvl="0" w:tplc="C812D2A2">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7"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8"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5"/>
  </w:num>
  <w:num w:numId="2" w16cid:durableId="1161315707">
    <w:abstractNumId w:val="3"/>
  </w:num>
  <w:num w:numId="3" w16cid:durableId="1079786781">
    <w:abstractNumId w:val="8"/>
  </w:num>
  <w:num w:numId="4" w16cid:durableId="1737513492">
    <w:abstractNumId w:val="1"/>
  </w:num>
  <w:num w:numId="5" w16cid:durableId="1307472083">
    <w:abstractNumId w:val="9"/>
  </w:num>
  <w:num w:numId="6" w16cid:durableId="1789423090">
    <w:abstractNumId w:val="4"/>
  </w:num>
  <w:num w:numId="7" w16cid:durableId="630214083">
    <w:abstractNumId w:val="0"/>
  </w:num>
  <w:num w:numId="8" w16cid:durableId="517812840">
    <w:abstractNumId w:val="2"/>
  </w:num>
  <w:num w:numId="9" w16cid:durableId="209727148">
    <w:abstractNumId w:val="7"/>
  </w:num>
  <w:num w:numId="10" w16cid:durableId="721245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5103"/>
    <w:rsid w:val="00015310"/>
    <w:rsid w:val="00021DC4"/>
    <w:rsid w:val="00041520"/>
    <w:rsid w:val="00043A65"/>
    <w:rsid w:val="00071DE6"/>
    <w:rsid w:val="00075202"/>
    <w:rsid w:val="0008483B"/>
    <w:rsid w:val="00086658"/>
    <w:rsid w:val="00086DEF"/>
    <w:rsid w:val="00087E44"/>
    <w:rsid w:val="0009232C"/>
    <w:rsid w:val="000A688D"/>
    <w:rsid w:val="000B6E31"/>
    <w:rsid w:val="000C0477"/>
    <w:rsid w:val="000D6A3A"/>
    <w:rsid w:val="000E4666"/>
    <w:rsid w:val="000F4094"/>
    <w:rsid w:val="000F626D"/>
    <w:rsid w:val="001204A4"/>
    <w:rsid w:val="001234DE"/>
    <w:rsid w:val="00124E37"/>
    <w:rsid w:val="00126DC0"/>
    <w:rsid w:val="00140271"/>
    <w:rsid w:val="00143CFA"/>
    <w:rsid w:val="0016136C"/>
    <w:rsid w:val="00163713"/>
    <w:rsid w:val="00170BC2"/>
    <w:rsid w:val="001745EE"/>
    <w:rsid w:val="001952CF"/>
    <w:rsid w:val="001A3EA1"/>
    <w:rsid w:val="001C1CB6"/>
    <w:rsid w:val="001E49AF"/>
    <w:rsid w:val="001F3B13"/>
    <w:rsid w:val="001F4F7D"/>
    <w:rsid w:val="001F7234"/>
    <w:rsid w:val="00202777"/>
    <w:rsid w:val="0020482A"/>
    <w:rsid w:val="00205F69"/>
    <w:rsid w:val="00207284"/>
    <w:rsid w:val="00210CDD"/>
    <w:rsid w:val="00211908"/>
    <w:rsid w:val="0021642F"/>
    <w:rsid w:val="0023348A"/>
    <w:rsid w:val="00234935"/>
    <w:rsid w:val="00247FE4"/>
    <w:rsid w:val="00253C2F"/>
    <w:rsid w:val="00255812"/>
    <w:rsid w:val="002576EF"/>
    <w:rsid w:val="002734B4"/>
    <w:rsid w:val="00274B0C"/>
    <w:rsid w:val="00274CB3"/>
    <w:rsid w:val="00277D52"/>
    <w:rsid w:val="00282A1A"/>
    <w:rsid w:val="00283BEE"/>
    <w:rsid w:val="00287158"/>
    <w:rsid w:val="00292905"/>
    <w:rsid w:val="00296C8F"/>
    <w:rsid w:val="002A6F95"/>
    <w:rsid w:val="002B1FCE"/>
    <w:rsid w:val="002B7543"/>
    <w:rsid w:val="002D201C"/>
    <w:rsid w:val="002D368B"/>
    <w:rsid w:val="002D7A77"/>
    <w:rsid w:val="002E13C1"/>
    <w:rsid w:val="002E6D27"/>
    <w:rsid w:val="002E7F19"/>
    <w:rsid w:val="002F162D"/>
    <w:rsid w:val="002F1B64"/>
    <w:rsid w:val="002F5EFD"/>
    <w:rsid w:val="00327E68"/>
    <w:rsid w:val="00333246"/>
    <w:rsid w:val="0033481C"/>
    <w:rsid w:val="00335DCF"/>
    <w:rsid w:val="003367CE"/>
    <w:rsid w:val="00336FB2"/>
    <w:rsid w:val="00337786"/>
    <w:rsid w:val="003415E1"/>
    <w:rsid w:val="00353B58"/>
    <w:rsid w:val="0036158E"/>
    <w:rsid w:val="0036574C"/>
    <w:rsid w:val="003702F0"/>
    <w:rsid w:val="00370FE9"/>
    <w:rsid w:val="003A07B5"/>
    <w:rsid w:val="003A568B"/>
    <w:rsid w:val="003C4DD9"/>
    <w:rsid w:val="003D0D7A"/>
    <w:rsid w:val="003D7DC6"/>
    <w:rsid w:val="003E270A"/>
    <w:rsid w:val="003E5126"/>
    <w:rsid w:val="003F422C"/>
    <w:rsid w:val="004024EB"/>
    <w:rsid w:val="00407042"/>
    <w:rsid w:val="00414CCC"/>
    <w:rsid w:val="00421694"/>
    <w:rsid w:val="00435B04"/>
    <w:rsid w:val="00436ACD"/>
    <w:rsid w:val="0045082C"/>
    <w:rsid w:val="00472E44"/>
    <w:rsid w:val="00472F2F"/>
    <w:rsid w:val="0047665A"/>
    <w:rsid w:val="0048109E"/>
    <w:rsid w:val="00495886"/>
    <w:rsid w:val="004A33FE"/>
    <w:rsid w:val="004A3571"/>
    <w:rsid w:val="004B06FD"/>
    <w:rsid w:val="004B43C9"/>
    <w:rsid w:val="004B5406"/>
    <w:rsid w:val="004C3261"/>
    <w:rsid w:val="004D2607"/>
    <w:rsid w:val="004D31B3"/>
    <w:rsid w:val="004D37CF"/>
    <w:rsid w:val="004E675F"/>
    <w:rsid w:val="004E6DAB"/>
    <w:rsid w:val="004F6F40"/>
    <w:rsid w:val="004F79F8"/>
    <w:rsid w:val="004F7BFB"/>
    <w:rsid w:val="00512DAC"/>
    <w:rsid w:val="0051785D"/>
    <w:rsid w:val="005203A3"/>
    <w:rsid w:val="005359D2"/>
    <w:rsid w:val="0054348B"/>
    <w:rsid w:val="005460B1"/>
    <w:rsid w:val="00557544"/>
    <w:rsid w:val="00560FDF"/>
    <w:rsid w:val="00572C47"/>
    <w:rsid w:val="0057658E"/>
    <w:rsid w:val="00576C5D"/>
    <w:rsid w:val="005830B0"/>
    <w:rsid w:val="005848E1"/>
    <w:rsid w:val="005902B8"/>
    <w:rsid w:val="005B2104"/>
    <w:rsid w:val="005B341E"/>
    <w:rsid w:val="005B4545"/>
    <w:rsid w:val="005D565A"/>
    <w:rsid w:val="005D7E4C"/>
    <w:rsid w:val="005F1A82"/>
    <w:rsid w:val="005F2F6A"/>
    <w:rsid w:val="00615C52"/>
    <w:rsid w:val="00625598"/>
    <w:rsid w:val="00630129"/>
    <w:rsid w:val="0063062B"/>
    <w:rsid w:val="00636640"/>
    <w:rsid w:val="00654C59"/>
    <w:rsid w:val="00665481"/>
    <w:rsid w:val="00691602"/>
    <w:rsid w:val="00691EF3"/>
    <w:rsid w:val="00692C91"/>
    <w:rsid w:val="006B3A17"/>
    <w:rsid w:val="006B590A"/>
    <w:rsid w:val="006D6AE5"/>
    <w:rsid w:val="006D7008"/>
    <w:rsid w:val="006F26C0"/>
    <w:rsid w:val="006F44DB"/>
    <w:rsid w:val="00702EBF"/>
    <w:rsid w:val="007048A7"/>
    <w:rsid w:val="00707518"/>
    <w:rsid w:val="00721051"/>
    <w:rsid w:val="00725341"/>
    <w:rsid w:val="00730061"/>
    <w:rsid w:val="00756586"/>
    <w:rsid w:val="00773CCB"/>
    <w:rsid w:val="0077692F"/>
    <w:rsid w:val="00783B7F"/>
    <w:rsid w:val="007857C7"/>
    <w:rsid w:val="007913FA"/>
    <w:rsid w:val="00797504"/>
    <w:rsid w:val="00797689"/>
    <w:rsid w:val="007977EC"/>
    <w:rsid w:val="007A35B2"/>
    <w:rsid w:val="007A52EF"/>
    <w:rsid w:val="007B0FA0"/>
    <w:rsid w:val="007B1454"/>
    <w:rsid w:val="007C15D1"/>
    <w:rsid w:val="007D2AFD"/>
    <w:rsid w:val="007D7FA8"/>
    <w:rsid w:val="00806194"/>
    <w:rsid w:val="00812BF0"/>
    <w:rsid w:val="00820668"/>
    <w:rsid w:val="008278FE"/>
    <w:rsid w:val="00836BC0"/>
    <w:rsid w:val="008470B4"/>
    <w:rsid w:val="00847DB3"/>
    <w:rsid w:val="00850C37"/>
    <w:rsid w:val="008516AF"/>
    <w:rsid w:val="00856B70"/>
    <w:rsid w:val="00864115"/>
    <w:rsid w:val="0086453F"/>
    <w:rsid w:val="00885A9A"/>
    <w:rsid w:val="00890AFC"/>
    <w:rsid w:val="00893213"/>
    <w:rsid w:val="008B3C6C"/>
    <w:rsid w:val="008B4EE1"/>
    <w:rsid w:val="008C3042"/>
    <w:rsid w:val="008D1FFD"/>
    <w:rsid w:val="008D600D"/>
    <w:rsid w:val="008E1990"/>
    <w:rsid w:val="008E1BA1"/>
    <w:rsid w:val="008E287B"/>
    <w:rsid w:val="008E782A"/>
    <w:rsid w:val="008F0293"/>
    <w:rsid w:val="008F28CD"/>
    <w:rsid w:val="008F4EA4"/>
    <w:rsid w:val="009034B5"/>
    <w:rsid w:val="00920C44"/>
    <w:rsid w:val="009453CC"/>
    <w:rsid w:val="009529CF"/>
    <w:rsid w:val="0095354B"/>
    <w:rsid w:val="009717A2"/>
    <w:rsid w:val="00974BC6"/>
    <w:rsid w:val="009750D0"/>
    <w:rsid w:val="009863D0"/>
    <w:rsid w:val="00987547"/>
    <w:rsid w:val="009918A3"/>
    <w:rsid w:val="009925B3"/>
    <w:rsid w:val="009943CE"/>
    <w:rsid w:val="00996537"/>
    <w:rsid w:val="009A0DA1"/>
    <w:rsid w:val="009A4994"/>
    <w:rsid w:val="009A6494"/>
    <w:rsid w:val="009B2FA3"/>
    <w:rsid w:val="009C2732"/>
    <w:rsid w:val="009C2C35"/>
    <w:rsid w:val="009C50E4"/>
    <w:rsid w:val="009D0409"/>
    <w:rsid w:val="009D3535"/>
    <w:rsid w:val="009F2809"/>
    <w:rsid w:val="009F39AB"/>
    <w:rsid w:val="009F5EF8"/>
    <w:rsid w:val="00A072D6"/>
    <w:rsid w:val="00A13EA8"/>
    <w:rsid w:val="00A25F07"/>
    <w:rsid w:val="00A31A6D"/>
    <w:rsid w:val="00A37E65"/>
    <w:rsid w:val="00A40889"/>
    <w:rsid w:val="00A44E06"/>
    <w:rsid w:val="00A5167D"/>
    <w:rsid w:val="00A5441B"/>
    <w:rsid w:val="00A56AE8"/>
    <w:rsid w:val="00A57554"/>
    <w:rsid w:val="00A57862"/>
    <w:rsid w:val="00A606B7"/>
    <w:rsid w:val="00A66EFE"/>
    <w:rsid w:val="00A67106"/>
    <w:rsid w:val="00A675A8"/>
    <w:rsid w:val="00A7252F"/>
    <w:rsid w:val="00A747EB"/>
    <w:rsid w:val="00A823A2"/>
    <w:rsid w:val="00A82D85"/>
    <w:rsid w:val="00A91563"/>
    <w:rsid w:val="00A931B5"/>
    <w:rsid w:val="00A965D8"/>
    <w:rsid w:val="00A971D7"/>
    <w:rsid w:val="00A97DF9"/>
    <w:rsid w:val="00AA625F"/>
    <w:rsid w:val="00AA6BD0"/>
    <w:rsid w:val="00AB0A1D"/>
    <w:rsid w:val="00AB6C82"/>
    <w:rsid w:val="00AD039D"/>
    <w:rsid w:val="00AD4E6C"/>
    <w:rsid w:val="00AE359D"/>
    <w:rsid w:val="00B2436C"/>
    <w:rsid w:val="00B31CD9"/>
    <w:rsid w:val="00B32843"/>
    <w:rsid w:val="00B35681"/>
    <w:rsid w:val="00B44160"/>
    <w:rsid w:val="00B50175"/>
    <w:rsid w:val="00B5103A"/>
    <w:rsid w:val="00B6674F"/>
    <w:rsid w:val="00B67328"/>
    <w:rsid w:val="00B678A8"/>
    <w:rsid w:val="00B80AD2"/>
    <w:rsid w:val="00B85059"/>
    <w:rsid w:val="00B9196D"/>
    <w:rsid w:val="00B92188"/>
    <w:rsid w:val="00B924F7"/>
    <w:rsid w:val="00BA532C"/>
    <w:rsid w:val="00BE1876"/>
    <w:rsid w:val="00BE1DF6"/>
    <w:rsid w:val="00BE2D29"/>
    <w:rsid w:val="00BE542F"/>
    <w:rsid w:val="00BF48D5"/>
    <w:rsid w:val="00C019B3"/>
    <w:rsid w:val="00C052A9"/>
    <w:rsid w:val="00C0580C"/>
    <w:rsid w:val="00C05F29"/>
    <w:rsid w:val="00C06393"/>
    <w:rsid w:val="00C0667D"/>
    <w:rsid w:val="00C140E8"/>
    <w:rsid w:val="00C157D5"/>
    <w:rsid w:val="00C168A3"/>
    <w:rsid w:val="00C3175A"/>
    <w:rsid w:val="00C3361D"/>
    <w:rsid w:val="00C337B8"/>
    <w:rsid w:val="00C33D66"/>
    <w:rsid w:val="00C36723"/>
    <w:rsid w:val="00C47619"/>
    <w:rsid w:val="00C507D3"/>
    <w:rsid w:val="00C5602B"/>
    <w:rsid w:val="00C56CF4"/>
    <w:rsid w:val="00C64AC3"/>
    <w:rsid w:val="00C65C5D"/>
    <w:rsid w:val="00C668BC"/>
    <w:rsid w:val="00C71F81"/>
    <w:rsid w:val="00C86116"/>
    <w:rsid w:val="00C94E4C"/>
    <w:rsid w:val="00C95EED"/>
    <w:rsid w:val="00CA57DD"/>
    <w:rsid w:val="00CC30A9"/>
    <w:rsid w:val="00CC47C4"/>
    <w:rsid w:val="00CC49F4"/>
    <w:rsid w:val="00CD06A4"/>
    <w:rsid w:val="00CD3B55"/>
    <w:rsid w:val="00CD6E86"/>
    <w:rsid w:val="00CE0DFD"/>
    <w:rsid w:val="00CE2D81"/>
    <w:rsid w:val="00CF3529"/>
    <w:rsid w:val="00CF462B"/>
    <w:rsid w:val="00D146D0"/>
    <w:rsid w:val="00D155AF"/>
    <w:rsid w:val="00D41EE3"/>
    <w:rsid w:val="00D460FA"/>
    <w:rsid w:val="00D56182"/>
    <w:rsid w:val="00D7033A"/>
    <w:rsid w:val="00D7791B"/>
    <w:rsid w:val="00D8316D"/>
    <w:rsid w:val="00D84B5A"/>
    <w:rsid w:val="00D97AB0"/>
    <w:rsid w:val="00DA5DC6"/>
    <w:rsid w:val="00DA7E82"/>
    <w:rsid w:val="00DB3E1E"/>
    <w:rsid w:val="00DC41F0"/>
    <w:rsid w:val="00DD2066"/>
    <w:rsid w:val="00DD3C0C"/>
    <w:rsid w:val="00DD510A"/>
    <w:rsid w:val="00E02E43"/>
    <w:rsid w:val="00E2140E"/>
    <w:rsid w:val="00E32C35"/>
    <w:rsid w:val="00E5002C"/>
    <w:rsid w:val="00E5024A"/>
    <w:rsid w:val="00E54F6B"/>
    <w:rsid w:val="00E564EE"/>
    <w:rsid w:val="00E573DA"/>
    <w:rsid w:val="00E65736"/>
    <w:rsid w:val="00E873EB"/>
    <w:rsid w:val="00E92FC8"/>
    <w:rsid w:val="00E952F1"/>
    <w:rsid w:val="00EC5DBC"/>
    <w:rsid w:val="00EC72CE"/>
    <w:rsid w:val="00ED704A"/>
    <w:rsid w:val="00ED71E6"/>
    <w:rsid w:val="00EE16A7"/>
    <w:rsid w:val="00EE3EC4"/>
    <w:rsid w:val="00F002F4"/>
    <w:rsid w:val="00F30C8D"/>
    <w:rsid w:val="00F46B7E"/>
    <w:rsid w:val="00F634EB"/>
    <w:rsid w:val="00F6792B"/>
    <w:rsid w:val="00F87046"/>
    <w:rsid w:val="00FA5FBB"/>
    <w:rsid w:val="00FC69DC"/>
    <w:rsid w:val="00FD07A6"/>
    <w:rsid w:val="00FD1F60"/>
    <w:rsid w:val="00FD3B2A"/>
    <w:rsid w:val="00FE459D"/>
    <w:rsid w:val="00FF066D"/>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415051462">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584535883">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890699807">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202136232">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41804842">
      <w:bodyDiv w:val="1"/>
      <w:marLeft w:val="0"/>
      <w:marRight w:val="0"/>
      <w:marTop w:val="0"/>
      <w:marBottom w:val="0"/>
      <w:divBdr>
        <w:top w:val="none" w:sz="0" w:space="0" w:color="auto"/>
        <w:left w:val="none" w:sz="0" w:space="0" w:color="auto"/>
        <w:bottom w:val="none" w:sz="0" w:space="0" w:color="auto"/>
        <w:right w:val="none" w:sz="0" w:space="0" w:color="auto"/>
      </w:divBdr>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1711002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9.png@01D4C93C.373B494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738CFC9BB6AA6E4FB3AA1401669E1C5D" ma:contentTypeVersion="1" ma:contentTypeDescription="Crear nuevo documento." ma:contentTypeScope="" ma:versionID="59f5d9c0cf985f00d75ee1828a5e3bad">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2.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customXml/itemProps3.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4.xml><?xml version="1.0" encoding="utf-8"?>
<ds:datastoreItem xmlns:ds="http://schemas.openxmlformats.org/officeDocument/2006/customXml" ds:itemID="{3D0C8850-B337-4E6C-951B-DBADCA8F3C4C}"/>
</file>

<file path=docProps/app.xml><?xml version="1.0" encoding="utf-8"?>
<Properties xmlns="http://schemas.openxmlformats.org/officeDocument/2006/extended-properties" xmlns:vt="http://schemas.openxmlformats.org/officeDocument/2006/docPropsVTypes">
  <Template>Normal</Template>
  <TotalTime>65</TotalTime>
  <Pages>2</Pages>
  <Words>575</Words>
  <Characters>3163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Zulma Patricia Gonzalez Muñoz</cp:lastModifiedBy>
  <cp:revision>2</cp:revision>
  <cp:lastPrinted>2023-09-11T18:12:00Z</cp:lastPrinted>
  <dcterms:created xsi:type="dcterms:W3CDTF">2024-01-16T18:43:00Z</dcterms:created>
  <dcterms:modified xsi:type="dcterms:W3CDTF">2024-01-16T18:43:00Z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0x010100738CFC9BB6AA6E4FB3AA1401669E1C5D</vt:lpwstr>
  </property>
</Properties>
</file>