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47120934" w:rsidR="005C3680" w:rsidRPr="00961FCA" w:rsidRDefault="00D756E9" w:rsidP="008D127C">
            <w:pPr>
              <w:pStyle w:val="Encabezado"/>
              <w:jc w:val="both"/>
              <w:rPr>
                <w:rFonts w:ascii="Arial" w:hAnsi="Arial" w:cs="Arial"/>
              </w:rPr>
            </w:pPr>
            <w:r>
              <w:rPr>
                <w:rFonts w:ascii="Arial" w:hAnsi="Arial" w:cs="Arial"/>
              </w:rPr>
              <w:t xml:space="preserve"> </w:t>
            </w:r>
            <w:r w:rsidR="007E29FB" w:rsidRPr="00961FCA">
              <w:rPr>
                <w:rFonts w:ascii="Arial" w:hAnsi="Arial" w:cs="Arial"/>
                <w:noProof/>
                <w:lang w:eastAsia="es-CO"/>
              </w:rPr>
              <w:drawing>
                <wp:inline distT="0" distB="0" distL="0" distR="0" wp14:anchorId="05B2C6FC" wp14:editId="60CC1F23">
                  <wp:extent cx="1164771" cy="824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CA6B684" w:rsidR="00975916" w:rsidRPr="00961FCA" w:rsidRDefault="00F3096B" w:rsidP="00FB7229">
            <w:pPr>
              <w:pStyle w:val="Encabezado"/>
              <w:jc w:val="center"/>
              <w:rPr>
                <w:rFonts w:ascii="Arial" w:hAnsi="Arial" w:cs="Arial"/>
                <w:bCs/>
                <w:lang w:eastAsia="es-CO"/>
              </w:rPr>
            </w:pPr>
            <w:r w:rsidRPr="00961FCA">
              <w:rPr>
                <w:rFonts w:ascii="Arial" w:hAnsi="Arial" w:cs="Arial"/>
              </w:rPr>
              <w:t>Código:</w:t>
            </w:r>
          </w:p>
          <w:p w14:paraId="009E930C" w14:textId="7985E3B6" w:rsidR="005C3680" w:rsidRPr="00961FCA" w:rsidRDefault="00132A09" w:rsidP="00FB7229">
            <w:pPr>
              <w:pStyle w:val="Encabezado"/>
              <w:jc w:val="center"/>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4EC56A27" w:rsidR="005C3680" w:rsidRPr="00806247" w:rsidRDefault="005C3680" w:rsidP="00391EA9">
            <w:pPr>
              <w:pStyle w:val="Encabezado"/>
              <w:jc w:val="both"/>
              <w:rPr>
                <w:rFonts w:ascii="Arial" w:hAnsi="Arial" w:cs="Arial"/>
                <w:b/>
                <w:sz w:val="26"/>
                <w:szCs w:val="26"/>
              </w:rPr>
            </w:pPr>
            <w:r w:rsidRPr="00806247">
              <w:rPr>
                <w:rFonts w:ascii="Arial" w:hAnsi="Arial" w:cs="Arial"/>
                <w:b/>
                <w:sz w:val="26"/>
                <w:szCs w:val="26"/>
              </w:rPr>
              <w:t xml:space="preserve">Versión: </w:t>
            </w:r>
            <w:r w:rsidR="009D3205" w:rsidRPr="00806247">
              <w:rPr>
                <w:rFonts w:ascii="Arial" w:hAnsi="Arial" w:cs="Arial"/>
                <w:b/>
                <w:sz w:val="26"/>
                <w:szCs w:val="26"/>
              </w:rPr>
              <w:t>24</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745FCDBC" w:rsidR="00DB4E91" w:rsidRPr="00961FCA" w:rsidRDefault="00C23496" w:rsidP="00C23496">
            <w:pPr>
              <w:rPr>
                <w:rFonts w:ascii="Arial" w:hAnsi="Arial" w:cs="Arial"/>
                <w:b/>
              </w:rPr>
            </w:pPr>
            <w:r>
              <w:rPr>
                <w:rFonts w:ascii="Arial" w:hAnsi="Arial" w:cs="Arial"/>
                <w:b/>
                <w:lang w:eastAsia="es-CO"/>
              </w:rPr>
              <w:t>Acuerdo No.</w:t>
            </w:r>
            <w:r w:rsidR="00F66A4E">
              <w:rPr>
                <w:rFonts w:ascii="Arial" w:hAnsi="Arial" w:cs="Arial"/>
                <w:b/>
                <w:lang w:eastAsia="es-CO"/>
              </w:rPr>
              <w:t xml:space="preserve"> </w:t>
            </w:r>
            <w:r w:rsidR="009D3205">
              <w:rPr>
                <w:rFonts w:ascii="Arial" w:hAnsi="Arial" w:cs="Arial"/>
                <w:b/>
                <w:lang w:eastAsia="es-CO"/>
              </w:rPr>
              <w:t xml:space="preserve">          </w:t>
            </w:r>
            <w:r w:rsidR="00154E52" w:rsidRPr="00961FCA">
              <w:rPr>
                <w:rFonts w:ascii="Arial" w:hAnsi="Arial" w:cs="Arial"/>
                <w:b/>
                <w:lang w:eastAsia="es-CO"/>
              </w:rPr>
              <w:t>de 202</w:t>
            </w:r>
            <w:r w:rsidR="00F66A4E">
              <w:rPr>
                <w:rFonts w:ascii="Arial" w:hAnsi="Arial" w:cs="Arial"/>
                <w:b/>
                <w:lang w:eastAsia="es-CO"/>
              </w:rPr>
              <w:t>1</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8951E0" w:rsidRDefault="002C0049" w:rsidP="008D127C">
            <w:pPr>
              <w:jc w:val="both"/>
              <w:rPr>
                <w:rFonts w:ascii="Arial" w:hAnsi="Arial" w:cs="Arial"/>
              </w:rPr>
            </w:pPr>
            <w:r w:rsidRPr="008951E0">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51084E46"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5E0F90CC"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86E43">
              <w:rPr>
                <w:rFonts w:ascii="Arial" w:hAnsi="Arial" w:cs="Arial"/>
                <w:lang w:val="es-ES_tradnl"/>
              </w:rPr>
              <w:t>Macroproyectos</w:t>
            </w:r>
            <w:r w:rsidRPr="00486E43">
              <w:rPr>
                <w:rFonts w:ascii="Arial" w:hAnsi="Arial" w:cs="Arial"/>
                <w:lang w:val="es-ES_tradnl"/>
              </w:rPr>
              <w:t xml:space="preserve">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277846A1" w:rsidR="004F4C62" w:rsidRPr="00486E43" w:rsidRDefault="004F4C62" w:rsidP="008D127C">
            <w:pPr>
              <w:jc w:val="both"/>
              <w:rPr>
                <w:rFonts w:ascii="Arial" w:hAnsi="Arial" w:cs="Arial"/>
              </w:rPr>
            </w:pPr>
            <w:r w:rsidRPr="00486E43">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Pr>
                <w:rFonts w:ascii="Arial" w:hAnsi="Arial" w:cs="Arial"/>
              </w:rPr>
              <w:t>p</w:t>
            </w:r>
            <w:r w:rsidRPr="00486E43">
              <w:rPr>
                <w:rFonts w:ascii="Arial" w:hAnsi="Arial" w:cs="Arial"/>
              </w:rPr>
              <w:t>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77777777"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1F7215">
          <w:rPr>
            <w:webHidden/>
          </w:rPr>
          <w:t>4</w:t>
        </w:r>
        <w:r w:rsidR="002619AC" w:rsidRPr="00961FCA">
          <w:rPr>
            <w:webHidden/>
          </w:rPr>
          <w:fldChar w:fldCharType="end"/>
        </w:r>
      </w:hyperlink>
    </w:p>
    <w:p w14:paraId="7946BC4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29B0FBE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05BBC0BB"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1F7215">
          <w:rPr>
            <w:noProof/>
            <w:webHidden/>
          </w:rPr>
          <w:t>5</w:t>
        </w:r>
        <w:r w:rsidR="002619AC" w:rsidRPr="00961FCA">
          <w:rPr>
            <w:noProof/>
            <w:webHidden/>
          </w:rPr>
          <w:fldChar w:fldCharType="end"/>
        </w:r>
      </w:hyperlink>
    </w:p>
    <w:p w14:paraId="0EDD7F2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1F7215">
          <w:rPr>
            <w:noProof/>
            <w:webHidden/>
          </w:rPr>
          <w:t>6</w:t>
        </w:r>
        <w:r w:rsidR="002619AC" w:rsidRPr="00961FCA">
          <w:rPr>
            <w:noProof/>
            <w:webHidden/>
          </w:rPr>
          <w:fldChar w:fldCharType="end"/>
        </w:r>
      </w:hyperlink>
    </w:p>
    <w:p w14:paraId="6264D8DB"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1F7215">
          <w:rPr>
            <w:noProof/>
            <w:webHidden/>
          </w:rPr>
          <w:t>7</w:t>
        </w:r>
        <w:r w:rsidR="002619AC" w:rsidRPr="00961FCA">
          <w:rPr>
            <w:noProof/>
            <w:webHidden/>
          </w:rPr>
          <w:fldChar w:fldCharType="end"/>
        </w:r>
      </w:hyperlink>
    </w:p>
    <w:p w14:paraId="51E03EE5"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22D9C24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16FE73D6"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3AAE9702"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56E3FF6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03C98D1A"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636D5E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0B8758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1F828761" w14:textId="77777777" w:rsidR="002619AC" w:rsidRPr="00961FCA" w:rsidRDefault="00373E8E">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1F7215">
          <w:rPr>
            <w:webHidden/>
          </w:rPr>
          <w:t>11</w:t>
        </w:r>
        <w:r w:rsidR="002619AC" w:rsidRPr="00961FCA">
          <w:rPr>
            <w:webHidden/>
          </w:rPr>
          <w:fldChar w:fldCharType="end"/>
        </w:r>
      </w:hyperlink>
    </w:p>
    <w:p w14:paraId="6D904FF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1F7215">
          <w:rPr>
            <w:noProof/>
            <w:webHidden/>
          </w:rPr>
          <w:t>11</w:t>
        </w:r>
        <w:r w:rsidR="002619AC" w:rsidRPr="00961FCA">
          <w:rPr>
            <w:noProof/>
            <w:webHidden/>
          </w:rPr>
          <w:fldChar w:fldCharType="end"/>
        </w:r>
      </w:hyperlink>
    </w:p>
    <w:p w14:paraId="54583AE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1F7215">
          <w:rPr>
            <w:noProof/>
            <w:webHidden/>
          </w:rPr>
          <w:t>13</w:t>
        </w:r>
        <w:r w:rsidR="002619AC" w:rsidRPr="00961FCA">
          <w:rPr>
            <w:noProof/>
            <w:webHidden/>
          </w:rPr>
          <w:fldChar w:fldCharType="end"/>
        </w:r>
      </w:hyperlink>
    </w:p>
    <w:p w14:paraId="57D97687"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4CA5107A"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737606B0"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1EB7D22"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22C4A1C"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1F7215">
          <w:rPr>
            <w:noProof/>
            <w:webHidden/>
          </w:rPr>
          <w:t>17</w:t>
        </w:r>
        <w:r w:rsidR="002619AC" w:rsidRPr="00961FCA">
          <w:rPr>
            <w:noProof/>
            <w:webHidden/>
          </w:rPr>
          <w:fldChar w:fldCharType="end"/>
        </w:r>
      </w:hyperlink>
    </w:p>
    <w:p w14:paraId="4823D5F5"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1F7215">
          <w:rPr>
            <w:noProof/>
            <w:webHidden/>
          </w:rPr>
          <w:t>18</w:t>
        </w:r>
        <w:r w:rsidR="002619AC" w:rsidRPr="00961FCA">
          <w:rPr>
            <w:noProof/>
            <w:webHidden/>
          </w:rPr>
          <w:fldChar w:fldCharType="end"/>
        </w:r>
      </w:hyperlink>
    </w:p>
    <w:p w14:paraId="21D40447"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5DB4DD53"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7E9BA89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349EC6B3"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4A399CF7"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1F4784B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15BAA01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39D779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B029E46"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6E7EADE8"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0CE28C41" w14:textId="24E88000"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1F7215">
          <w:rPr>
            <w:noProof/>
            <w:webHidden/>
          </w:rPr>
          <w:t>24</w:t>
        </w:r>
        <w:r w:rsidR="002619AC" w:rsidRPr="00961FCA">
          <w:rPr>
            <w:noProof/>
            <w:webHidden/>
          </w:rPr>
          <w:fldChar w:fldCharType="end"/>
        </w:r>
      </w:hyperlink>
    </w:p>
    <w:p w14:paraId="6A2B4D89" w14:textId="6AAEF22D"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1A4A7C4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68D8A47" w14:textId="77777777" w:rsidR="002619AC" w:rsidRPr="00961FCA" w:rsidRDefault="00373E8E">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1F7215">
          <w:rPr>
            <w:webHidden/>
          </w:rPr>
          <w:t>27</w:t>
        </w:r>
        <w:r w:rsidR="002619AC" w:rsidRPr="00961FCA">
          <w:rPr>
            <w:webHidden/>
          </w:rPr>
          <w:fldChar w:fldCharType="end"/>
        </w:r>
      </w:hyperlink>
    </w:p>
    <w:p w14:paraId="6EFE9643"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7D78BB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6316C8C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7C22A049"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576C10B9"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67CA5AF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91022F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B1B811A"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1F7215">
          <w:rPr>
            <w:noProof/>
            <w:webHidden/>
          </w:rPr>
          <w:t>32</w:t>
        </w:r>
        <w:r w:rsidR="002619AC" w:rsidRPr="00961FCA">
          <w:rPr>
            <w:noProof/>
            <w:webHidden/>
          </w:rPr>
          <w:fldChar w:fldCharType="end"/>
        </w:r>
      </w:hyperlink>
    </w:p>
    <w:p w14:paraId="4934B4EF" w14:textId="77777777" w:rsidR="002619AC" w:rsidRDefault="00373E8E">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1F7215">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1F7215">
          <w:rPr>
            <w:noProof/>
            <w:webHidden/>
          </w:rPr>
          <w:t>36</w:t>
        </w:r>
        <w:r w:rsidR="002619AC" w:rsidRPr="00961FCA">
          <w:rPr>
            <w:noProof/>
            <w:webHidden/>
          </w:rPr>
          <w:fldChar w:fldCharType="end"/>
        </w:r>
      </w:hyperlink>
    </w:p>
    <w:p w14:paraId="677A3D37"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1F7215">
          <w:rPr>
            <w:noProof/>
            <w:webHidden/>
          </w:rPr>
          <w:t>37</w:t>
        </w:r>
        <w:r w:rsidR="002619AC" w:rsidRPr="00961FCA">
          <w:rPr>
            <w:noProof/>
            <w:webHidden/>
          </w:rPr>
          <w:fldChar w:fldCharType="end"/>
        </w:r>
      </w:hyperlink>
    </w:p>
    <w:p w14:paraId="578B63BC" w14:textId="33AEA5C5"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1F7215">
          <w:rPr>
            <w:noProof/>
            <w:webHidden/>
          </w:rPr>
          <w:t>38</w:t>
        </w:r>
        <w:r w:rsidR="002619AC" w:rsidRPr="00961FCA">
          <w:rPr>
            <w:noProof/>
            <w:webHidden/>
          </w:rPr>
          <w:fldChar w:fldCharType="end"/>
        </w:r>
      </w:hyperlink>
    </w:p>
    <w:p w14:paraId="197E0DB3" w14:textId="77715C13"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58445F">
          <w:rPr>
            <w:rStyle w:val="Hipervnculo"/>
            <w:rFonts w:cs="Arial"/>
            <w:noProof/>
            <w:color w:val="auto"/>
          </w:rPr>
          <w:t>RESTITUCIÓN DE</w:t>
        </w:r>
        <w:r w:rsidR="002619AC" w:rsidRPr="00961FCA">
          <w:rPr>
            <w:rStyle w:val="Hipervnculo"/>
            <w:rFonts w:cs="Arial"/>
            <w:noProof/>
            <w:color w:val="auto"/>
          </w:rPr>
          <w:t xml:space="preserve">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1F7215">
          <w:rPr>
            <w:noProof/>
            <w:webHidden/>
          </w:rPr>
          <w:t>39</w:t>
        </w:r>
        <w:r w:rsidR="002619AC" w:rsidRPr="00961FCA">
          <w:rPr>
            <w:noProof/>
            <w:webHidden/>
          </w:rPr>
          <w:fldChar w:fldCharType="end"/>
        </w:r>
      </w:hyperlink>
    </w:p>
    <w:p w14:paraId="13E03CC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1C898E31"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420C218"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57C2F9D2"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DF6C4BA"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2EE612C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4B6C066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1F7215">
          <w:rPr>
            <w:noProof/>
            <w:webHidden/>
          </w:rPr>
          <w:t>42</w:t>
        </w:r>
        <w:r w:rsidR="002619AC" w:rsidRPr="00961FCA">
          <w:rPr>
            <w:noProof/>
            <w:webHidden/>
          </w:rPr>
          <w:fldChar w:fldCharType="end"/>
        </w:r>
      </w:hyperlink>
    </w:p>
    <w:p w14:paraId="0A3FA080" w14:textId="77777777" w:rsidR="002619AC" w:rsidRPr="00961FCA" w:rsidRDefault="00373E8E">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1F7215">
          <w:rPr>
            <w:webHidden/>
          </w:rPr>
          <w:t>43</w:t>
        </w:r>
        <w:r w:rsidR="002619AC" w:rsidRPr="00961FCA">
          <w:rPr>
            <w:webHidden/>
          </w:rPr>
          <w:fldChar w:fldCharType="end"/>
        </w:r>
      </w:hyperlink>
    </w:p>
    <w:p w14:paraId="45FD0F9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184CCDF5"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5585F443" w14:textId="4E1A3BBA"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0EF89A6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72479EF4"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40A9F26C"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52C5F5C5"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0F726CEC"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33C951DB"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4D561A45"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1F7215">
          <w:rPr>
            <w:noProof/>
            <w:webHidden/>
          </w:rPr>
          <w:t>47</w:t>
        </w:r>
        <w:r w:rsidR="002619AC" w:rsidRPr="00961FCA">
          <w:rPr>
            <w:noProof/>
            <w:webHidden/>
          </w:rPr>
          <w:fldChar w:fldCharType="end"/>
        </w:r>
      </w:hyperlink>
    </w:p>
    <w:p w14:paraId="7B3AAF7D"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156B5A3B"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52713ACF" w14:textId="77777777" w:rsidR="002619AC" w:rsidRPr="00961FCA" w:rsidRDefault="00373E8E">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1F7215">
          <w:rPr>
            <w:noProof/>
            <w:webHidden/>
          </w:rPr>
          <w:t>49</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1616F9D" w:rsidR="00752AC6" w:rsidRPr="00961FCA" w:rsidRDefault="008271D3" w:rsidP="00F8602B">
      <w:pPr>
        <w:pStyle w:val="Ttulo3"/>
        <w:numPr>
          <w:ilvl w:val="2"/>
          <w:numId w:val="13"/>
        </w:numPr>
        <w:ind w:left="709" w:hanging="708"/>
        <w:rPr>
          <w:b w:val="0"/>
          <w:kern w:val="0"/>
          <w:szCs w:val="24"/>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961FCA" w:rsidRDefault="00B261E5" w:rsidP="00D608C5">
      <w:pPr>
        <w:ind w:left="709"/>
        <w:rPr>
          <w:rFonts w:ascii="Arial" w:hAnsi="Arial" w:cs="Arial"/>
          <w:lang w:val="es-MX"/>
        </w:rPr>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contrato. Para el efecto, cada afiliado(a) debe diligenciar completamente el </w:t>
      </w:r>
      <w:r w:rsidRPr="00961FCA">
        <w:rPr>
          <w:b w:val="0"/>
          <w:kern w:val="0"/>
          <w:szCs w:val="24"/>
          <w:lang w:val="es-CO"/>
        </w:rPr>
        <w:lastRenderedPageBreak/>
        <w:t>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n desmejorando su situación 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w:t>
      </w:r>
      <w:r w:rsidRPr="00961FCA">
        <w:rPr>
          <w:rFonts w:ascii="Arial" w:hAnsi="Arial" w:cs="Arial"/>
          <w:lang w:val="es-ES"/>
        </w:rPr>
        <w:lastRenderedPageBreak/>
        <w:t xml:space="preserve">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4C84C7E7"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 xml:space="preserve">y </w:t>
      </w:r>
      <w:r w:rsidR="00F66A4E">
        <w:rPr>
          <w:color w:val="auto"/>
        </w:rPr>
        <w:t>l</w:t>
      </w:r>
      <w:r w:rsidR="009678F7" w:rsidRPr="00961FCA">
        <w:rPr>
          <w:color w:val="auto"/>
        </w:rPr>
        <w:t>easing</w:t>
      </w:r>
      <w:r w:rsidR="00F66A4E">
        <w:rPr>
          <w:color w:val="auto"/>
        </w:rPr>
        <w:t xml:space="preserve"> habitacional</w:t>
      </w:r>
      <w:r w:rsidR="009678F7" w:rsidRPr="00961FCA">
        <w:rPr>
          <w:color w:val="auto"/>
        </w:rPr>
        <w:t>, 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w:t>
      </w:r>
      <w:r w:rsidR="00F66A4E" w:rsidRPr="00961FCA">
        <w:rPr>
          <w:color w:val="auto"/>
        </w:rPr>
        <w:t>Esta</w:t>
      </w:r>
      <w:r w:rsidR="004F4C62" w:rsidRPr="00961FCA">
        <w:rPr>
          <w:color w:val="auto"/>
        </w:rPr>
        <w:t xml:space="preserve">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1CF5CDA0"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961FCA" w:rsidRDefault="004F4C62" w:rsidP="008D127C">
      <w:pPr>
        <w:jc w:val="both"/>
        <w:rPr>
          <w:rFonts w:ascii="Arial" w:hAnsi="Arial" w:cs="Arial"/>
        </w:rPr>
      </w:pPr>
    </w:p>
    <w:p w14:paraId="4F2D06DF" w14:textId="77777777" w:rsidR="004F4C62" w:rsidRPr="00961FCA" w:rsidRDefault="004F4C62" w:rsidP="008D127C">
      <w:pPr>
        <w:jc w:val="both"/>
        <w:rPr>
          <w:rFonts w:ascii="Arial" w:hAnsi="Arial" w:cs="Arial"/>
        </w:rPr>
      </w:pPr>
      <w:r w:rsidRPr="00961FCA">
        <w:rPr>
          <w:rFonts w:ascii="Arial" w:hAnsi="Arial" w:cs="Arial"/>
        </w:rPr>
        <w:t xml:space="preserve">De igual manera y para efectos del recaudo de los costos generados por el pago de las primas, el afiliado(a) reconocerá dichos valores cuyo pago será obligatorio </w:t>
      </w:r>
      <w:r w:rsidRPr="00961FCA">
        <w:rPr>
          <w:rFonts w:ascii="Arial" w:hAnsi="Arial" w:cs="Arial"/>
        </w:rPr>
        <w:lastRenderedPageBreak/>
        <w:t>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0813F72C"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 xml:space="preserve">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lastRenderedPageBreak/>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323BC610"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00AF2B9B">
        <w:rPr>
          <w:rFonts w:ascii="Arial" w:hAnsi="Arial" w:cs="Arial"/>
        </w:rPr>
        <w:t>p</w:t>
      </w:r>
      <w:r w:rsidRPr="00961FCA">
        <w:rPr>
          <w:rFonts w:ascii="Arial" w:hAnsi="Arial" w:cs="Arial"/>
        </w:rPr>
        <w:t>residente</w:t>
      </w:r>
      <w:r w:rsidR="00AF2B9B">
        <w:rPr>
          <w:rFonts w:ascii="Arial" w:hAnsi="Arial" w:cs="Arial"/>
        </w:rPr>
        <w:t>(a)</w:t>
      </w:r>
      <w:r w:rsidRPr="00961FCA">
        <w:rPr>
          <w:rFonts w:ascii="Arial" w:hAnsi="Arial" w:cs="Arial"/>
        </w:rPr>
        <w:t xml:space="preserv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1BB45C36" w14:textId="3A2A2A21" w:rsidR="004F4C62" w:rsidRPr="00961FCA" w:rsidRDefault="004F4C62" w:rsidP="008D127C">
      <w:pPr>
        <w:jc w:val="both"/>
        <w:rPr>
          <w:rFonts w:ascii="Arial" w:hAnsi="Arial" w:cs="Arial"/>
          <w:lang w:val="es-ES" w:eastAsia="en-US"/>
        </w:rPr>
      </w:pPr>
      <w:r w:rsidRPr="00961FCA">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06B0E67B" w:rsidR="00A05A34"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B86A85E" w14:textId="77777777" w:rsidR="00456638" w:rsidRPr="00456638" w:rsidRDefault="00456638" w:rsidP="00456638">
      <w:pPr>
        <w:rPr>
          <w:lang w:val="es-MX"/>
        </w:rPr>
      </w:pPr>
    </w:p>
    <w:p w14:paraId="4E80F0AB" w14:textId="77777777" w:rsidR="00A05A34" w:rsidRPr="00961FCA" w:rsidRDefault="00A05A34" w:rsidP="008D127C">
      <w:pPr>
        <w:jc w:val="both"/>
        <w:rPr>
          <w:rFonts w:ascii="Arial" w:hAnsi="Arial" w:cs="Arial"/>
        </w:rPr>
      </w:pPr>
    </w:p>
    <w:p w14:paraId="11CDFDF1" w14:textId="46FD83AA"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lastRenderedPageBreak/>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7B5856A0" w:rsidR="004F4C62" w:rsidRPr="00961FCA"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2660D491"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 xml:space="preserve">ravés de crédito </w:t>
      </w:r>
      <w:r w:rsidR="00A21F21">
        <w:rPr>
          <w:rFonts w:ascii="Arial" w:hAnsi="Arial" w:cs="Arial"/>
        </w:rPr>
        <w:t>hipotecario</w:t>
      </w:r>
      <w:r w:rsidR="004139F0">
        <w:rPr>
          <w:rFonts w:ascii="Arial" w:hAnsi="Arial" w:cs="Arial"/>
        </w:rPr>
        <w:t xml:space="preserve">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t xml:space="preserve">Destinado a la financiación del precio de venta, convenido mediante contrato de compraventa, en los montos de crédito establecidos en el presente Reglamento, </w:t>
      </w:r>
      <w:r w:rsidRPr="00961FCA">
        <w:rPr>
          <w:rFonts w:ascii="Arial" w:hAnsi="Arial" w:cs="Arial"/>
        </w:rPr>
        <w:lastRenderedPageBreak/>
        <w:t xml:space="preserve">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961FCA" w:rsidRDefault="006E4455" w:rsidP="006E4455">
      <w:pPr>
        <w:jc w:val="both"/>
        <w:rPr>
          <w:rFonts w:ascii="Arial" w:hAnsi="Arial" w:cs="Arial"/>
          <w:b/>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961FCA">
        <w:rPr>
          <w:rFonts w:ascii="Arial" w:hAnsi="Arial" w:cs="Arial"/>
          <w:b/>
          <w:lang w:val="es-ES_tradnl"/>
        </w:rPr>
        <w:t>y</w:t>
      </w:r>
      <w:r w:rsidRPr="00961FCA">
        <w:rPr>
          <w:rFonts w:ascii="Arial" w:hAnsi="Arial" w:cs="Arial"/>
          <w:lang w:val="es-ES_tradnl"/>
        </w:rPr>
        <w:t xml:space="preserve"> </w:t>
      </w:r>
      <w:r w:rsidRPr="00961FCA">
        <w:rPr>
          <w:rFonts w:ascii="Arial" w:hAnsi="Arial" w:cs="Arial"/>
          <w:b/>
          <w:lang w:val="es-ES_tradnl"/>
        </w:rPr>
        <w:t>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6C148736" w:rsidR="006E4455" w:rsidRPr="00961FCA" w:rsidRDefault="0023385F" w:rsidP="006E4455">
      <w:pPr>
        <w:jc w:val="both"/>
        <w:rPr>
          <w:rFonts w:ascii="Arial" w:hAnsi="Arial" w:cs="Arial"/>
        </w:rPr>
      </w:pPr>
      <w:r w:rsidRPr="0023385F">
        <w:rPr>
          <w:rFonts w:ascii="Arial" w:hAnsi="Arial" w:cs="Arial"/>
          <w:b/>
        </w:rPr>
        <w:t>2.1.4.1.</w:t>
      </w:r>
      <w:r>
        <w:rPr>
          <w:rFonts w:ascii="Arial" w:hAnsi="Arial" w:cs="Arial"/>
        </w:rPr>
        <w:t xml:space="preserve"> </w:t>
      </w:r>
      <w:r w:rsidR="006E4455"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3538C706" w:rsidR="006E4455" w:rsidRPr="00961FCA" w:rsidRDefault="0023385F" w:rsidP="006E4455">
      <w:pPr>
        <w:jc w:val="both"/>
        <w:rPr>
          <w:rFonts w:ascii="Arial" w:hAnsi="Arial" w:cs="Arial"/>
        </w:rPr>
      </w:pPr>
      <w:r w:rsidRPr="0023385F">
        <w:rPr>
          <w:rFonts w:ascii="Arial" w:hAnsi="Arial" w:cs="Arial"/>
          <w:b/>
        </w:rPr>
        <w:t>2.1.4.2.</w:t>
      </w:r>
      <w:r>
        <w:rPr>
          <w:rFonts w:ascii="Arial" w:hAnsi="Arial" w:cs="Arial"/>
        </w:rPr>
        <w:t xml:space="preserve"> </w:t>
      </w:r>
      <w:r w:rsidR="006E4455"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77777777" w:rsidR="006E4455" w:rsidRPr="00961FCA" w:rsidRDefault="006E4455" w:rsidP="006E4455">
      <w:pPr>
        <w:jc w:val="both"/>
        <w:rPr>
          <w:rFonts w:ascii="Arial" w:hAnsi="Arial" w:cs="Arial"/>
          <w:bCs/>
        </w:rPr>
      </w:pPr>
      <w:r w:rsidRPr="00961FCA">
        <w:rPr>
          <w:rFonts w:ascii="Arial" w:hAnsi="Arial" w:cs="Arial"/>
          <w:b/>
          <w:bCs/>
        </w:rPr>
        <w:t xml:space="preserve">Parágrafo Primero: </w:t>
      </w:r>
      <w:r w:rsidRPr="00961FCA">
        <w:rPr>
          <w:rFonts w:ascii="Arial" w:hAnsi="Arial" w:cs="Arial"/>
          <w:bCs/>
        </w:rPr>
        <w:t xml:space="preserve">El análisis de capacidad de pagó se realizará en cumplimiento a las políticas vigentes en el Manual SARC. </w:t>
      </w:r>
    </w:p>
    <w:p w14:paraId="509349A5" w14:textId="56F8E3ED" w:rsidR="006E4455" w:rsidRPr="00F74F24" w:rsidRDefault="006E4455" w:rsidP="006E4455">
      <w:pPr>
        <w:jc w:val="both"/>
        <w:rPr>
          <w:rFonts w:ascii="Arial" w:hAnsi="Arial" w:cs="Arial"/>
        </w:rPr>
      </w:pPr>
      <w:r w:rsidRPr="00961FCA">
        <w:rPr>
          <w:rFonts w:ascii="Arial" w:hAnsi="Arial" w:cs="Arial"/>
          <w:b/>
          <w:bCs/>
        </w:rPr>
        <w:lastRenderedPageBreak/>
        <w:t xml:space="preserve">Parágrafo Segundo: </w:t>
      </w:r>
      <w:r w:rsidRPr="00961FCA">
        <w:rPr>
          <w:rFonts w:ascii="Arial" w:hAnsi="Arial" w:cs="Arial"/>
        </w:rPr>
        <w:t>El Fondo Nacional del Ahorro aceptará únicamente compra de cartera con entidades financieras vigiladas por la Superintendencia Financiera de Colombia</w:t>
      </w:r>
      <w:r w:rsidR="00AD2540">
        <w:rPr>
          <w:rFonts w:ascii="Arial" w:hAnsi="Arial" w:cs="Arial"/>
        </w:rPr>
        <w:t xml:space="preserve">, </w:t>
      </w:r>
      <w:r w:rsidR="00AD2540" w:rsidRPr="00F74F24">
        <w:rPr>
          <w:rFonts w:ascii="Arial" w:hAnsi="Arial" w:cs="Arial"/>
        </w:rPr>
        <w:t>entidades de primer nivel vigiladas por la Superintendencia de Economía Solidaria y Cajas de Compensación Familiar que desarrollen proyectos de vivienda.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961FCA">
        <w:rPr>
          <w:b/>
        </w:rPr>
        <w:t>crédito</w:t>
      </w:r>
      <w:r w:rsidRPr="00961FCA">
        <w:t xml:space="preserve"> </w:t>
      </w:r>
      <w:r w:rsidR="0079235F" w:rsidRPr="00961FCA">
        <w:rPr>
          <w:b/>
        </w:rPr>
        <w:t>individual</w:t>
      </w:r>
      <w:r w:rsidRPr="00961FCA">
        <w:rPr>
          <w:b/>
        </w:rPr>
        <w:t xml:space="preserve"> hipotecario</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8F0DC5">
        <w:rPr>
          <w:bCs/>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8F0DC5">
        <w:rPr>
          <w:bCs/>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75265AB2"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w:t>
      </w:r>
      <w:r w:rsidR="0015394E" w:rsidRPr="00961FCA">
        <w:rPr>
          <w:rFonts w:ascii="Arial" w:hAnsi="Arial" w:cs="Arial"/>
          <w:lang w:val="es-ES"/>
        </w:rPr>
        <w:lastRenderedPageBreak/>
        <w:t xml:space="preserve">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4688DDFC" w14:textId="77777777" w:rsidR="008A78E9" w:rsidRPr="00961FCA" w:rsidRDefault="008A78E9" w:rsidP="008A78E9">
      <w:pPr>
        <w:jc w:val="both"/>
        <w:rPr>
          <w:rFonts w:ascii="Arial" w:hAnsi="Arial" w:cs="Arial"/>
        </w:rPr>
      </w:pPr>
    </w:p>
    <w:p w14:paraId="0BB8D3E2" w14:textId="0ADD20C0" w:rsidR="008A78E9" w:rsidRPr="00961FCA" w:rsidRDefault="008A78E9" w:rsidP="008A78E9">
      <w:pPr>
        <w:jc w:val="both"/>
        <w:rPr>
          <w:rFonts w:ascii="Arial" w:hAnsi="Arial" w:cs="Arial"/>
          <w:bCs/>
        </w:rPr>
      </w:pPr>
      <w:r w:rsidRPr="00F74F24">
        <w:rPr>
          <w:rFonts w:ascii="Arial" w:hAnsi="Arial" w:cs="Arial"/>
          <w:bCs/>
        </w:rPr>
        <w:t xml:space="preserve">Para </w:t>
      </w:r>
      <w:r w:rsidR="008F0DC5" w:rsidRPr="00F74F24">
        <w:rPr>
          <w:rFonts w:ascii="Arial" w:hAnsi="Arial" w:cs="Arial"/>
          <w:bCs/>
        </w:rPr>
        <w:t>financiación de vivienda</w:t>
      </w:r>
      <w:r w:rsidR="00F5282E" w:rsidRPr="00F74F24">
        <w:rPr>
          <w:rFonts w:ascii="Arial" w:hAnsi="Arial" w:cs="Arial"/>
          <w:bCs/>
        </w:rPr>
        <w:t xml:space="preserve"> (Crédito Hipotecario u operaciones de Leasing Habitacional)</w:t>
      </w:r>
      <w:r w:rsidR="008F0DC5" w:rsidRPr="00F74F24">
        <w:rPr>
          <w:rFonts w:ascii="Arial" w:hAnsi="Arial" w:cs="Arial"/>
          <w:bCs/>
        </w:rPr>
        <w:t>,</w:t>
      </w:r>
      <w:r w:rsidRPr="00F74F24">
        <w:rPr>
          <w:rFonts w:ascii="Arial" w:hAnsi="Arial" w:cs="Arial"/>
          <w:bCs/>
        </w:rPr>
        <w:t xml:space="preserve"> se deberá cumplir </w:t>
      </w:r>
      <w:r w:rsidRPr="00961FCA">
        <w:rPr>
          <w:rFonts w:ascii="Arial" w:hAnsi="Arial" w:cs="Arial"/>
          <w:bCs/>
        </w:rPr>
        <w:t>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lastRenderedPageBreak/>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7336A0B7" w14:textId="563A6149" w:rsidR="00E92979" w:rsidRPr="00F74F24" w:rsidRDefault="00E92979" w:rsidP="00F8602B">
      <w:pPr>
        <w:pStyle w:val="Ttulo3"/>
        <w:numPr>
          <w:ilvl w:val="2"/>
          <w:numId w:val="7"/>
        </w:numPr>
        <w:ind w:left="709"/>
        <w:rPr>
          <w:b w:val="0"/>
          <w:szCs w:val="24"/>
        </w:rPr>
      </w:pPr>
      <w:r w:rsidRPr="00961FCA">
        <w:rPr>
          <w:b w:val="0"/>
          <w:szCs w:val="24"/>
        </w:rPr>
        <w:t xml:space="preserve">Las solicitudes de colombianos residentes en el exterior </w:t>
      </w:r>
      <w:r w:rsidR="0076417A" w:rsidRPr="00961FCA">
        <w:rPr>
          <w:b w:val="0"/>
          <w:szCs w:val="24"/>
        </w:rPr>
        <w:t xml:space="preserve">con situación migratoria definida </w:t>
      </w:r>
      <w:r w:rsidRPr="00961FCA">
        <w:rPr>
          <w:b w:val="0"/>
          <w:szCs w:val="24"/>
        </w:rPr>
        <w:t xml:space="preserve">deberán ser conjuntas o individuales junto con deudor solidario no afiliado al FNA. </w:t>
      </w:r>
      <w:r w:rsidR="00E97A20" w:rsidRPr="00F74F24">
        <w:rPr>
          <w:rFonts w:eastAsia="Times New Roman"/>
          <w:b w:val="0"/>
          <w:kern w:val="0"/>
          <w:szCs w:val="24"/>
          <w:lang w:val="es-CO"/>
        </w:rPr>
        <w:t>En el caso de los afiliados que sean colombianos en el exterior con situación migratoria definida, no será obligatorio el soporte de ingresos para el deudor solidario no afiliado.</w:t>
      </w:r>
      <w:r w:rsidRPr="00F74F24">
        <w:rPr>
          <w:b w:val="0"/>
          <w:szCs w:val="24"/>
        </w:rPr>
        <w:t xml:space="preserve">    </w:t>
      </w:r>
    </w:p>
    <w:p w14:paraId="11C08FC2" w14:textId="77777777" w:rsidR="00E92979" w:rsidRPr="00F74F24" w:rsidRDefault="00E92979" w:rsidP="001751B3">
      <w:pPr>
        <w:rPr>
          <w:rFonts w:ascii="Arial" w:hAnsi="Arial" w:cs="Arial"/>
        </w:rPr>
      </w:pPr>
    </w:p>
    <w:p w14:paraId="2357C1F2" w14:textId="4FD2F574" w:rsidR="00E92979" w:rsidRPr="00F74F24" w:rsidRDefault="00E92979" w:rsidP="001751B3">
      <w:pPr>
        <w:ind w:left="709"/>
        <w:jc w:val="both"/>
        <w:rPr>
          <w:rFonts w:ascii="Arial" w:hAnsi="Arial" w:cs="Arial"/>
        </w:rPr>
      </w:pPr>
      <w:r w:rsidRPr="00F74F24">
        <w:rPr>
          <w:rFonts w:ascii="Arial" w:hAnsi="Arial" w:cs="Arial"/>
        </w:rPr>
        <w:t xml:space="preserve">En los eventos de crédito </w:t>
      </w:r>
      <w:r w:rsidR="00F5282E" w:rsidRPr="00F74F24">
        <w:rPr>
          <w:rFonts w:ascii="Arial" w:hAnsi="Arial" w:cs="Arial"/>
        </w:rPr>
        <w:t xml:space="preserve">u operación de leasing </w:t>
      </w:r>
      <w:r w:rsidRPr="00F74F24">
        <w:rPr>
          <w:rFonts w:ascii="Arial" w:hAnsi="Arial" w:cs="Arial"/>
        </w:rPr>
        <w:t>conjunto</w:t>
      </w:r>
      <w:r w:rsidR="00F5282E" w:rsidRPr="00F74F24">
        <w:rPr>
          <w:rFonts w:ascii="Arial" w:hAnsi="Arial" w:cs="Arial"/>
        </w:rPr>
        <w:t>,</w:t>
      </w:r>
      <w:r w:rsidRPr="00F74F24">
        <w:rPr>
          <w:rFonts w:ascii="Arial" w:hAnsi="Arial" w:cs="Arial"/>
        </w:rPr>
        <w:t xml:space="preserve"> uno de los afiliados debe ser de nacionalidad </w:t>
      </w:r>
      <w:r w:rsidR="00C86CD1" w:rsidRPr="00F74F24">
        <w:rPr>
          <w:rFonts w:ascii="Arial" w:hAnsi="Arial" w:cs="Arial"/>
        </w:rPr>
        <w:t>c</w:t>
      </w:r>
      <w:r w:rsidRPr="00F74F24">
        <w:rPr>
          <w:rFonts w:ascii="Arial" w:hAnsi="Arial" w:cs="Arial"/>
        </w:rPr>
        <w:t xml:space="preserve">olombiana y residente en Colombia; y en el evento </w:t>
      </w:r>
      <w:r w:rsidR="00F5282E" w:rsidRPr="00F74F24">
        <w:rPr>
          <w:rFonts w:ascii="Arial" w:hAnsi="Arial" w:cs="Arial"/>
        </w:rPr>
        <w:t xml:space="preserve">que la solicitud sea individual, </w:t>
      </w:r>
      <w:r w:rsidRPr="00F74F24">
        <w:rPr>
          <w:rFonts w:ascii="Arial" w:hAnsi="Arial" w:cs="Arial"/>
        </w:rPr>
        <w:t xml:space="preserve">el deudor solidario no afiliado al FNA deberá ser de nacionalidad colombiana y residente en Colombia. </w:t>
      </w:r>
    </w:p>
    <w:p w14:paraId="78B82ACA" w14:textId="77777777" w:rsidR="00E92979" w:rsidRPr="00F74F24" w:rsidRDefault="00E92979" w:rsidP="001751B3">
      <w:pPr>
        <w:ind w:left="709"/>
        <w:jc w:val="both"/>
        <w:rPr>
          <w:rFonts w:ascii="Arial" w:hAnsi="Arial" w:cs="Arial"/>
        </w:rPr>
      </w:pPr>
    </w:p>
    <w:p w14:paraId="4C4E8B55" w14:textId="7FA3AD5B" w:rsidR="00E82B3D" w:rsidRPr="00F74F24" w:rsidRDefault="00E92979" w:rsidP="001751B3">
      <w:pPr>
        <w:ind w:left="709"/>
        <w:jc w:val="both"/>
        <w:rPr>
          <w:rFonts w:ascii="Arial" w:hAnsi="Arial" w:cs="Arial"/>
        </w:rPr>
      </w:pPr>
      <w:r w:rsidRPr="00F74F24">
        <w:rPr>
          <w:rFonts w:ascii="Arial" w:hAnsi="Arial" w:cs="Arial"/>
        </w:rPr>
        <w:t xml:space="preserve">El análisis de la solicitud de crédito se hará conforme a las políticas y el modelo de otorgamiento de crédito </w:t>
      </w:r>
      <w:r w:rsidR="00E21BAD" w:rsidRPr="00F74F24">
        <w:rPr>
          <w:rFonts w:ascii="Arial" w:hAnsi="Arial" w:cs="Arial"/>
        </w:rPr>
        <w:t xml:space="preserve">u operación de leasing </w:t>
      </w:r>
      <w:r w:rsidRPr="00F74F24">
        <w:rPr>
          <w:rFonts w:ascii="Arial" w:hAnsi="Arial" w:cs="Arial"/>
        </w:rPr>
        <w:t>adoptado por la entidad previsto en el Manual SARC.</w:t>
      </w:r>
    </w:p>
    <w:p w14:paraId="7C4410C5" w14:textId="77777777" w:rsidR="00E92979" w:rsidRPr="00961FCA" w:rsidRDefault="00E92979" w:rsidP="00E92979">
      <w:pPr>
        <w:rPr>
          <w:rFonts w:ascii="Arial" w:hAnsi="Arial" w:cs="Arial"/>
        </w:r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0AF2835E"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C86CD1">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4FA476FA"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w:t>
      </w:r>
      <w:r w:rsidR="00C86CD1">
        <w:rPr>
          <w:b w:val="0"/>
          <w:sz w:val="24"/>
          <w:szCs w:val="24"/>
          <w:lang w:val="es-ES"/>
        </w:rPr>
        <w:t>c</w:t>
      </w:r>
      <w:r w:rsidRPr="00961FCA">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3C033CC4" w:rsidR="004F4C62" w:rsidRPr="00F74F24"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Solo podrá ser beneficiario de un (1) crédito </w:t>
      </w:r>
      <w:r w:rsidRPr="00F74F24">
        <w:rPr>
          <w:b w:val="0"/>
          <w:sz w:val="24"/>
          <w:szCs w:val="24"/>
          <w:lang w:val="es-ES"/>
        </w:rPr>
        <w:t>hipotecario</w:t>
      </w:r>
      <w:r w:rsidR="00C86CD1" w:rsidRPr="00F74F24">
        <w:rPr>
          <w:b w:val="0"/>
          <w:sz w:val="24"/>
          <w:szCs w:val="24"/>
          <w:lang w:val="es-ES"/>
        </w:rPr>
        <w:t xml:space="preserve"> o leasing habitacional. </w:t>
      </w:r>
      <w:r w:rsidR="00A83A70" w:rsidRPr="00F74F24">
        <w:rPr>
          <w:b w:val="0"/>
          <w:sz w:val="24"/>
          <w:szCs w:val="24"/>
          <w:lang w:val="es-ES"/>
        </w:rPr>
        <w:t>S</w:t>
      </w:r>
      <w:r w:rsidR="00C86CD1" w:rsidRPr="00F74F24">
        <w:rPr>
          <w:b w:val="0"/>
          <w:sz w:val="24"/>
          <w:szCs w:val="24"/>
          <w:lang w:val="es-ES"/>
        </w:rPr>
        <w:t>erá validado en los aplicativos del FNA</w:t>
      </w:r>
      <w:r w:rsidRPr="00F74F24">
        <w:rPr>
          <w:b w:val="0"/>
          <w:sz w:val="24"/>
          <w:szCs w:val="24"/>
          <w:lang w:val="es-ES"/>
        </w:rPr>
        <w:t>.</w:t>
      </w:r>
    </w:p>
    <w:p w14:paraId="4730E8E6" w14:textId="77777777" w:rsidR="004F4C62" w:rsidRPr="00961FCA" w:rsidRDefault="004F4C62" w:rsidP="00F9608B">
      <w:pPr>
        <w:ind w:left="851" w:right="58" w:hanging="851"/>
        <w:jc w:val="both"/>
        <w:rPr>
          <w:rFonts w:ascii="Arial" w:hAnsi="Arial" w:cs="Arial"/>
          <w:lang w:val="es-ES"/>
        </w:rPr>
      </w:pPr>
    </w:p>
    <w:p w14:paraId="3A63A801" w14:textId="56063CAF"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El monto máximo de crédito para colombianos en el exterior que aún no ha</w:t>
      </w:r>
      <w:r w:rsidR="003F46C1">
        <w:rPr>
          <w:b w:val="0"/>
          <w:sz w:val="24"/>
          <w:szCs w:val="24"/>
          <w:lang w:val="es-ES"/>
        </w:rPr>
        <w:t>n</w:t>
      </w:r>
      <w:r w:rsidRPr="00961FCA">
        <w:rPr>
          <w:b w:val="0"/>
          <w:sz w:val="24"/>
          <w:szCs w:val="24"/>
          <w:lang w:val="es-ES"/>
        </w:rPr>
        <w:t xml:space="preserve"> definido su situación </w:t>
      </w:r>
      <w:r w:rsidR="00C86CD1" w:rsidRPr="00961FCA">
        <w:rPr>
          <w:b w:val="0"/>
          <w:sz w:val="24"/>
          <w:szCs w:val="24"/>
          <w:lang w:val="es-ES"/>
        </w:rPr>
        <w:t>migratoria</w:t>
      </w:r>
      <w:r w:rsidRPr="00961FCA">
        <w:rPr>
          <w:b w:val="0"/>
          <w:sz w:val="24"/>
          <w:szCs w:val="24"/>
          <w:lang w:val="es-ES"/>
        </w:rPr>
        <w:t xml:space="preserve">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1"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1"/>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w:t>
      </w:r>
      <w:r w:rsidRPr="00961FCA">
        <w:rPr>
          <w:rFonts w:ascii="Arial" w:hAnsi="Arial" w:cs="Arial"/>
          <w:lang w:val="es-ES_tradnl"/>
        </w:rPr>
        <w:lastRenderedPageBreak/>
        <w:t>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2" w:name="_Toc437449262"/>
      <w:bookmarkStart w:id="233" w:name="_Toc438121695"/>
      <w:bookmarkStart w:id="234" w:name="_Toc34388218"/>
      <w:bookmarkStart w:id="235" w:name="_Toc39767061"/>
      <w:bookmarkStart w:id="236" w:name="_Toc41672037"/>
      <w:bookmarkStart w:id="237"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2"/>
      <w:bookmarkEnd w:id="233"/>
      <w:bookmarkEnd w:id="234"/>
      <w:bookmarkEnd w:id="235"/>
      <w:bookmarkEnd w:id="236"/>
      <w:r w:rsidRPr="00961FCA">
        <w:rPr>
          <w:rFonts w:ascii="Arial" w:hAnsi="Arial" w:cs="Arial"/>
          <w:szCs w:val="24"/>
        </w:rPr>
        <w:t xml:space="preserve"> </w:t>
      </w:r>
      <w:bookmarkEnd w:id="237"/>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8" w:name="_Toc307341767"/>
      <w:bookmarkStart w:id="239" w:name="_Toc307342156"/>
      <w:bookmarkStart w:id="240" w:name="_Toc307776382"/>
      <w:bookmarkStart w:id="241" w:name="_Toc307776660"/>
      <w:bookmarkStart w:id="242" w:name="_Toc308155836"/>
      <w:bookmarkStart w:id="243" w:name="_Toc308293474"/>
      <w:bookmarkStart w:id="244"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8"/>
      <w:bookmarkEnd w:id="239"/>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0"/>
      <w:bookmarkEnd w:id="241"/>
      <w:bookmarkEnd w:id="242"/>
      <w:bookmarkEnd w:id="243"/>
      <w:bookmarkEnd w:id="244"/>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5" w:name="_Toc307341768"/>
      <w:bookmarkStart w:id="246" w:name="_Toc307342157"/>
      <w:bookmarkStart w:id="247" w:name="_Toc307776383"/>
      <w:bookmarkStart w:id="248" w:name="_Toc307776661"/>
      <w:bookmarkStart w:id="249" w:name="_Toc308155837"/>
      <w:bookmarkStart w:id="250" w:name="_Toc308293475"/>
      <w:bookmarkStart w:id="251"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5"/>
      <w:bookmarkEnd w:id="246"/>
      <w:bookmarkEnd w:id="247"/>
      <w:bookmarkEnd w:id="248"/>
      <w:bookmarkEnd w:id="249"/>
      <w:bookmarkEnd w:id="250"/>
      <w:bookmarkEnd w:id="251"/>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2" w:name="_Toc307341769"/>
      <w:bookmarkStart w:id="253" w:name="_Toc307342158"/>
      <w:bookmarkStart w:id="254" w:name="_Toc307776384"/>
      <w:bookmarkStart w:id="255" w:name="_Toc307776662"/>
      <w:bookmarkStart w:id="256" w:name="_Toc308155838"/>
      <w:bookmarkStart w:id="257" w:name="_Toc308293476"/>
      <w:bookmarkStart w:id="258" w:name="_Toc308359637"/>
      <w:r w:rsidRPr="00961FCA">
        <w:rPr>
          <w:b w:val="0"/>
          <w:szCs w:val="24"/>
          <w:lang w:val="es-ES"/>
        </w:rPr>
        <w:t>Deberá cumplir con los criterios de puntaje de buró de crédito establecidos en el Manual SARC para el tipo de afiliación.</w:t>
      </w:r>
      <w:bookmarkEnd w:id="252"/>
      <w:bookmarkEnd w:id="253"/>
      <w:bookmarkEnd w:id="254"/>
      <w:bookmarkEnd w:id="255"/>
      <w:bookmarkEnd w:id="256"/>
      <w:bookmarkEnd w:id="257"/>
      <w:bookmarkEnd w:id="258"/>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59" w:name="_Toc305584908"/>
      <w:bookmarkStart w:id="260" w:name="_Toc437449263"/>
      <w:bookmarkStart w:id="261" w:name="_Toc438121696"/>
      <w:bookmarkStart w:id="262" w:name="_Toc34388219"/>
      <w:bookmarkStart w:id="263" w:name="_Toc39767062"/>
      <w:bookmarkStart w:id="264"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59"/>
      <w:bookmarkEnd w:id="260"/>
      <w:bookmarkEnd w:id="261"/>
      <w:bookmarkEnd w:id="262"/>
      <w:bookmarkEnd w:id="263"/>
      <w:bookmarkEnd w:id="264"/>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4F7EAE6"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los ingresos del codeudor, que cumpla con capacidad de pago para cubrir el valor </w:t>
      </w:r>
      <w:r w:rsidRPr="00961FCA">
        <w:rPr>
          <w:rFonts w:ascii="Arial" w:hAnsi="Arial" w:cs="Arial"/>
          <w:lang w:val="es-ES"/>
        </w:rPr>
        <w:lastRenderedPageBreak/>
        <w:t>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w:t>
      </w:r>
      <w:r w:rsidR="00C86CD1">
        <w:rPr>
          <w:rFonts w:ascii="Arial" w:hAnsi="Arial" w:cs="Arial"/>
          <w:lang w:val="es-ES"/>
        </w:rPr>
        <w:t>o</w:t>
      </w:r>
      <w:r w:rsidR="00CE3C29" w:rsidRPr="00961FCA">
        <w:rPr>
          <w:rFonts w:ascii="Arial" w:hAnsi="Arial" w:cs="Arial"/>
          <w:lang w:val="es-ES"/>
        </w:rPr>
        <w:t xml:space="preserve">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5" w:name="_Toc305584909"/>
      <w:bookmarkStart w:id="266" w:name="_Toc437449264"/>
      <w:r w:rsidRPr="00961FCA">
        <w:rPr>
          <w:szCs w:val="24"/>
        </w:rPr>
        <w:t>Ingresos</w:t>
      </w:r>
      <w:bookmarkEnd w:id="265"/>
      <w:bookmarkEnd w:id="266"/>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7" w:name="_Toc305584910"/>
      <w:bookmarkStart w:id="268" w:name="_Toc437449265"/>
      <w:r w:rsidRPr="00961FCA">
        <w:rPr>
          <w:szCs w:val="24"/>
        </w:rPr>
        <w:t>Egresos</w:t>
      </w:r>
      <w:bookmarkEnd w:id="267"/>
      <w:bookmarkEnd w:id="268"/>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284E81F3" w:rsidR="004F4C62" w:rsidRPr="00961FCA"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961FCA">
        <w:rPr>
          <w:b w:val="0"/>
          <w:sz w:val="24"/>
          <w:szCs w:val="24"/>
        </w:rPr>
        <w:t>con</w:t>
      </w:r>
      <w:r w:rsidRPr="00961FCA">
        <w:rPr>
          <w:b w:val="0"/>
          <w:sz w:val="24"/>
          <w:szCs w:val="24"/>
        </w:rPr>
        <w:t xml:space="preserve"> la clasificación de consumo individual por finalidades establecida por el DANE.</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69" w:name="_Toc305584915"/>
      <w:bookmarkStart w:id="270" w:name="_Toc437449266"/>
      <w:bookmarkStart w:id="271" w:name="_Toc438121697"/>
      <w:bookmarkStart w:id="272" w:name="_Toc34388220"/>
      <w:bookmarkStart w:id="273" w:name="_Toc39767063"/>
      <w:bookmarkStart w:id="274" w:name="_Toc41672039"/>
      <w:r w:rsidRPr="00961FCA">
        <w:rPr>
          <w:rFonts w:ascii="Arial" w:hAnsi="Arial" w:cs="Arial"/>
          <w:szCs w:val="24"/>
        </w:rPr>
        <w:t xml:space="preserve">CONDICIONES PARA EL OTORGAMIENTO DE </w:t>
      </w:r>
      <w:bookmarkEnd w:id="269"/>
      <w:bookmarkEnd w:id="270"/>
      <w:bookmarkEnd w:id="271"/>
      <w:r w:rsidRPr="00961FCA">
        <w:rPr>
          <w:rFonts w:ascii="Arial" w:hAnsi="Arial" w:cs="Arial"/>
          <w:szCs w:val="24"/>
        </w:rPr>
        <w:t>CRÉDITOS</w:t>
      </w:r>
      <w:bookmarkEnd w:id="272"/>
      <w:bookmarkEnd w:id="273"/>
      <w:bookmarkEnd w:id="274"/>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5" w:name="_Toc305584916"/>
      <w:bookmarkStart w:id="276" w:name="_Toc437449267"/>
      <w:r w:rsidRPr="00961FCA">
        <w:rPr>
          <w:szCs w:val="24"/>
        </w:rPr>
        <w:t>Condiciones financieras</w:t>
      </w:r>
      <w:bookmarkEnd w:id="275"/>
      <w:bookmarkEnd w:id="276"/>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7" w:name="_Toc305584917"/>
      <w:bookmarkStart w:id="278" w:name="_Toc437449269"/>
      <w:r w:rsidRPr="00961FCA">
        <w:rPr>
          <w:szCs w:val="24"/>
        </w:rPr>
        <w:t>Monto del crédito</w:t>
      </w:r>
      <w:bookmarkEnd w:id="277"/>
      <w:bookmarkEnd w:id="278"/>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w:t>
      </w:r>
      <w:r w:rsidR="00255708" w:rsidRPr="00961FCA">
        <w:rPr>
          <w:rFonts w:ascii="Arial" w:hAnsi="Arial" w:cs="Arial"/>
        </w:rPr>
        <w:lastRenderedPageBreak/>
        <w:t>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24A63834" w14:textId="77777777" w:rsidR="004F4C62" w:rsidRPr="00961FCA" w:rsidRDefault="004F4C62" w:rsidP="005A6F50">
      <w:pPr>
        <w:pStyle w:val="Prrafodelista"/>
        <w:ind w:left="720"/>
        <w:rPr>
          <w:lang w:val="es-ES"/>
        </w:rPr>
      </w:pP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3BFFA6C1" w:rsidR="008D7620" w:rsidRPr="00961FCA" w:rsidRDefault="005705EF" w:rsidP="005A6F50">
      <w:pPr>
        <w:jc w:val="both"/>
        <w:rPr>
          <w:rFonts w:ascii="Arial" w:hAnsi="Arial" w:cs="Arial"/>
          <w:b/>
        </w:rPr>
      </w:pPr>
      <w:r w:rsidRPr="00961FCA">
        <w:rPr>
          <w:rFonts w:ascii="Arial" w:hAnsi="Arial" w:cs="Arial"/>
        </w:rPr>
        <w:t>El monto por aprobar</w:t>
      </w:r>
      <w:r w:rsidR="00AE2ABE" w:rsidRPr="00961FCA">
        <w:rPr>
          <w:rFonts w:ascii="Arial" w:hAnsi="Arial" w:cs="Arial"/>
        </w:rPr>
        <w:t xml:space="preserve"> se calcular</w:t>
      </w:r>
      <w:r w:rsidR="00E61A60">
        <w:rPr>
          <w:rFonts w:ascii="Arial" w:hAnsi="Arial" w:cs="Arial"/>
        </w:rPr>
        <w:t>á</w:t>
      </w:r>
      <w:r w:rsidR="00AE2ABE" w:rsidRPr="00961FCA">
        <w:rPr>
          <w:rFonts w:ascii="Arial" w:hAnsi="Arial" w:cs="Arial"/>
        </w:rPr>
        <w:t xml:space="preserve">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2E210695"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xml:space="preserve">. </w:t>
      </w:r>
      <w:r w:rsidR="00E61A60" w:rsidRPr="00961FCA">
        <w:rPr>
          <w:rFonts w:ascii="Arial" w:eastAsiaTheme="minorEastAsia" w:hAnsi="Arial" w:cs="Arial"/>
        </w:rPr>
        <w:t>El porcentaje máximo para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 </w:t>
      </w:r>
      <w:r w:rsidR="00C66E01" w:rsidRPr="00961FCA">
        <w:rPr>
          <w:rFonts w:ascii="Arial" w:eastAsiaTheme="minorEastAsia" w:hAnsi="Arial" w:cs="Arial"/>
        </w:rPr>
        <w:t xml:space="preserve">sobre el valor de la compraventa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101B9DE" w14:textId="6B07D9DB" w:rsidR="00E61A60" w:rsidRPr="00F910AC" w:rsidRDefault="00E61A60" w:rsidP="00ED27FA">
      <w:pPr>
        <w:jc w:val="both"/>
        <w:rPr>
          <w:rFonts w:ascii="Arial" w:hAnsi="Arial" w:cs="Arial"/>
          <w:lang w:val="es-ES"/>
        </w:rPr>
      </w:pPr>
      <w:r w:rsidRPr="00F910AC">
        <w:rPr>
          <w:rFonts w:ascii="Arial" w:hAnsi="Arial" w:cs="Arial"/>
        </w:rPr>
        <w:t xml:space="preserve">Cuando la solicitud de crédito hipotecario o Leasing habitacional fuere conjunta, se tendrá en cuenta la asignación básica, la suma de las capacidades de pago de cada uno de los solicitantes y la tasa promedio ponderada que trata el numeral </w:t>
      </w:r>
      <w:r w:rsidRPr="00F910AC">
        <w:rPr>
          <w:rFonts w:ascii="Arial" w:hAnsi="Arial" w:cs="Arial"/>
          <w:b/>
          <w:bCs/>
        </w:rPr>
        <w:t>1.5.1.</w:t>
      </w:r>
      <w:r w:rsidRPr="00F910AC">
        <w:rPr>
          <w:rFonts w:ascii="Arial" w:hAnsi="Arial" w:cs="Arial"/>
        </w:rPr>
        <w:t xml:space="preserve"> “Intereses remuneratorios</w:t>
      </w:r>
      <w:r w:rsidR="00E21BAD" w:rsidRPr="00F910AC">
        <w:rPr>
          <w:rFonts w:ascii="Arial" w:hAnsi="Arial" w:cs="Arial"/>
        </w:rPr>
        <w:t>”;</w:t>
      </w:r>
      <w:r w:rsidRPr="00F910AC">
        <w:rPr>
          <w:rFonts w:ascii="Arial" w:hAnsi="Arial" w:cs="Arial"/>
        </w:rPr>
        <w:t xml:space="preserve"> </w:t>
      </w:r>
      <w:r w:rsidR="00E21BAD" w:rsidRPr="00F910AC">
        <w:rPr>
          <w:rFonts w:ascii="Arial" w:hAnsi="Arial" w:cs="Arial"/>
        </w:rPr>
        <w:t xml:space="preserve">con ello </w:t>
      </w:r>
      <w:r w:rsidRPr="00F910AC">
        <w:rPr>
          <w:rFonts w:ascii="Arial" w:hAnsi="Arial" w:cs="Arial"/>
        </w:rPr>
        <w:t>se establecerá el monto conjunto a que tendrían derecho conforme al sistema de amortización elegido, sin que exceda el monto máximo permitido.</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79" w:name="_Toc41672040"/>
      <w:bookmarkStart w:id="280" w:name="_Toc305584922"/>
      <w:bookmarkStart w:id="281" w:name="_Toc437449270"/>
      <w:bookmarkStart w:id="282" w:name="_Toc438121698"/>
      <w:bookmarkStart w:id="283" w:name="_Toc34388221"/>
      <w:bookmarkStart w:id="284"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79"/>
      <w:r w:rsidR="008D6D14" w:rsidRPr="00961FCA">
        <w:rPr>
          <w:rFonts w:ascii="Arial" w:hAnsi="Arial" w:cs="Arial"/>
          <w:szCs w:val="24"/>
        </w:rPr>
        <w:t xml:space="preserve"> </w:t>
      </w:r>
      <w:bookmarkEnd w:id="280"/>
      <w:bookmarkEnd w:id="281"/>
      <w:bookmarkEnd w:id="282"/>
      <w:bookmarkEnd w:id="283"/>
      <w:bookmarkEnd w:id="284"/>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07F8E3C4"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w:t>
      </w:r>
      <w:r w:rsidR="00AB1063">
        <w:rPr>
          <w:rFonts w:ascii="Arial" w:hAnsi="Arial" w:cs="Arial"/>
          <w:lang w:val="es-ES_tradnl"/>
        </w:rPr>
        <w:t xml:space="preserve"> </w:t>
      </w:r>
      <w:r w:rsidRPr="00961FCA">
        <w:rPr>
          <w:rFonts w:ascii="Arial" w:hAnsi="Arial" w:cs="Arial"/>
          <w:lang w:val="es-ES_tradnl"/>
        </w:rPr>
        <w:t>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7322EC01" w14:textId="42708271" w:rsidR="00B46396" w:rsidRPr="00961FCA" w:rsidRDefault="00A56F83" w:rsidP="00B46396">
      <w:pPr>
        <w:pStyle w:val="Prrafodelista"/>
        <w:ind w:left="0"/>
      </w:pPr>
      <w:r w:rsidRPr="00961FCA">
        <w:lastRenderedPageBreak/>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w:t>
      </w:r>
      <w:r w:rsidR="00AB1063">
        <w:t>l</w:t>
      </w:r>
      <w:r w:rsidR="00B46396" w:rsidRPr="00961FCA">
        <w:t xml:space="preserv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77777777" w:rsidR="007227A7" w:rsidRPr="00961FCA"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676C44F" w:rsidR="007227A7" w:rsidRPr="00961FCA" w:rsidRDefault="00B46396" w:rsidP="00A56F83">
      <w:pPr>
        <w:pStyle w:val="Prrafodelista"/>
        <w:ind w:left="0"/>
      </w:pPr>
      <w:r w:rsidRPr="00961FCA">
        <w:t>Corresponde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w:t>
      </w:r>
      <w:r w:rsidRPr="00961FCA">
        <w:rPr>
          <w:rFonts w:ascii="Arial" w:hAnsi="Arial" w:cs="Arial"/>
        </w:rPr>
        <w:lastRenderedPageBreak/>
        <w:t>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5" w:name="_Toc39767065"/>
      <w:bookmarkStart w:id="286" w:name="_Toc39767426"/>
      <w:bookmarkStart w:id="287" w:name="_Toc437449271"/>
      <w:bookmarkStart w:id="288" w:name="_Toc438121699"/>
      <w:bookmarkStart w:id="289" w:name="_Toc34388222"/>
      <w:bookmarkStart w:id="290" w:name="_Toc39767066"/>
      <w:bookmarkStart w:id="291" w:name="_Toc41672041"/>
      <w:bookmarkEnd w:id="285"/>
      <w:bookmarkEnd w:id="286"/>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7"/>
      <w:bookmarkEnd w:id="288"/>
      <w:bookmarkEnd w:id="289"/>
      <w:bookmarkEnd w:id="290"/>
      <w:bookmarkEnd w:id="291"/>
    </w:p>
    <w:p w14:paraId="4819E4D4" w14:textId="77777777" w:rsidR="00ED141B" w:rsidRPr="00961FCA" w:rsidRDefault="00ED141B" w:rsidP="008D127C">
      <w:pPr>
        <w:jc w:val="both"/>
        <w:rPr>
          <w:rFonts w:ascii="Arial" w:hAnsi="Arial" w:cs="Arial"/>
        </w:rPr>
      </w:pPr>
    </w:p>
    <w:p w14:paraId="21C55E4B" w14:textId="727AE817" w:rsidR="006D37C9"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r w:rsidRPr="007E1DAA">
        <w:rPr>
          <w:rFonts w:ascii="Arial" w:hAnsi="Arial" w:cs="Arial"/>
          <w:color w:val="FF0000"/>
        </w:rPr>
        <w:t>.</w:t>
      </w:r>
      <w:bookmarkStart w:id="292" w:name="_Toc305584932"/>
      <w:bookmarkStart w:id="293" w:name="_Toc437449272"/>
      <w:r w:rsidR="006D37C9" w:rsidRPr="007E1DAA">
        <w:rPr>
          <w:rFonts w:ascii="Arial" w:hAnsi="Arial" w:cs="Arial"/>
          <w:color w:val="FF0000"/>
        </w:rPr>
        <w:t xml:space="preserve"> </w:t>
      </w: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4" w:name="_Toc39767067"/>
      <w:bookmarkStart w:id="295" w:name="_Toc39767428"/>
      <w:bookmarkStart w:id="296" w:name="_Toc438121700"/>
      <w:bookmarkStart w:id="297" w:name="_Toc34388223"/>
      <w:bookmarkStart w:id="298" w:name="_Toc39767068"/>
      <w:bookmarkStart w:id="299" w:name="_Toc41672042"/>
      <w:bookmarkEnd w:id="294"/>
      <w:bookmarkEnd w:id="295"/>
      <w:r w:rsidRPr="00961FCA">
        <w:rPr>
          <w:rFonts w:ascii="Arial" w:hAnsi="Arial" w:cs="Arial"/>
          <w:szCs w:val="24"/>
        </w:rPr>
        <w:t>OTORGAMIENTO DE CRÉDITO</w:t>
      </w:r>
      <w:bookmarkEnd w:id="292"/>
      <w:bookmarkEnd w:id="293"/>
      <w:bookmarkEnd w:id="296"/>
      <w:bookmarkEnd w:id="297"/>
      <w:r w:rsidR="006D37C9" w:rsidRPr="00961FCA">
        <w:rPr>
          <w:rFonts w:ascii="Arial" w:hAnsi="Arial" w:cs="Arial"/>
          <w:szCs w:val="24"/>
        </w:rPr>
        <w:t xml:space="preserve"> Y LEASING HABITACIONAL.</w:t>
      </w:r>
      <w:bookmarkEnd w:id="298"/>
      <w:bookmarkEnd w:id="299"/>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0" w:name="_Toc39767069"/>
      <w:bookmarkStart w:id="301" w:name="_Toc39767430"/>
      <w:bookmarkStart w:id="302" w:name="_Toc305584933"/>
      <w:bookmarkStart w:id="303" w:name="_Toc437449273"/>
      <w:bookmarkStart w:id="304" w:name="_Toc438121701"/>
      <w:bookmarkStart w:id="305" w:name="_Toc34388224"/>
      <w:bookmarkStart w:id="306" w:name="_Toc39767070"/>
      <w:bookmarkStart w:id="307" w:name="_Toc41672043"/>
      <w:bookmarkEnd w:id="300"/>
      <w:bookmarkEnd w:id="301"/>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2"/>
      <w:bookmarkEnd w:id="303"/>
      <w:bookmarkEnd w:id="304"/>
      <w:bookmarkEnd w:id="305"/>
      <w:bookmarkEnd w:id="306"/>
      <w:bookmarkEnd w:id="307"/>
    </w:p>
    <w:p w14:paraId="7D886529" w14:textId="77777777" w:rsidR="004F4C62" w:rsidRPr="00961FCA" w:rsidRDefault="004F4C62" w:rsidP="008D127C">
      <w:pPr>
        <w:jc w:val="both"/>
        <w:rPr>
          <w:rFonts w:ascii="Arial" w:hAnsi="Arial" w:cs="Arial"/>
        </w:rPr>
      </w:pPr>
    </w:p>
    <w:p w14:paraId="513C5D13" w14:textId="5C813BD9" w:rsidR="002132C1" w:rsidRPr="00E66C75" w:rsidRDefault="00A51B9E" w:rsidP="002132C1">
      <w:pPr>
        <w:pStyle w:val="NormalWeb"/>
        <w:spacing w:before="0" w:beforeAutospacing="0" w:after="0" w:afterAutospacing="0"/>
        <w:jc w:val="both"/>
        <w:rPr>
          <w:rFonts w:ascii="Arial" w:hAnsi="Arial" w:cs="Arial"/>
          <w:color w:val="000000" w:themeColor="text1"/>
        </w:rPr>
      </w:pPr>
      <w:r w:rsidRPr="00E66C75">
        <w:rPr>
          <w:rFonts w:ascii="Arial" w:hAnsi="Arial" w:cs="Arial"/>
          <w:color w:val="000000" w:themeColor="text1"/>
        </w:rPr>
        <w:t xml:space="preserve">La carta de oferta tiene una vigencia de </w:t>
      </w:r>
      <w:r w:rsidR="007E3A24">
        <w:rPr>
          <w:rFonts w:ascii="Arial" w:hAnsi="Arial" w:cs="Arial"/>
          <w:color w:val="000000" w:themeColor="text1"/>
        </w:rPr>
        <w:t>doce (12</w:t>
      </w:r>
      <w:r w:rsidRPr="00E66C75">
        <w:rPr>
          <w:rFonts w:ascii="Arial" w:hAnsi="Arial" w:cs="Arial"/>
          <w:color w:val="000000" w:themeColor="text1"/>
        </w:rPr>
        <w:t>) meses contados a partir de la fecha de la aprobación de la misma. Durante ese plazo el afiliado deberá radicar en el FNA todos los documentos señalados en la oferta de crédito</w:t>
      </w:r>
      <w:r w:rsidR="002132C1" w:rsidRPr="00E66C75">
        <w:rPr>
          <w:rFonts w:ascii="Arial" w:hAnsi="Arial" w:cs="Arial"/>
          <w:color w:val="000000" w:themeColor="text1"/>
        </w:rPr>
        <w:t xml:space="preserve"> </w:t>
      </w:r>
      <w:r w:rsidR="002132C1" w:rsidRPr="00E66C75">
        <w:rPr>
          <w:rFonts w:ascii="Arial" w:eastAsiaTheme="minorEastAsia" w:hAnsi="Arial" w:cs="Arial"/>
          <w:color w:val="000000" w:themeColor="text1"/>
          <w:kern w:val="24"/>
        </w:rPr>
        <w:t xml:space="preserve">y obtener el estudio de títulos favorable con autorización de escrituración. Pasados los </w:t>
      </w:r>
      <w:r w:rsidR="007E3A24">
        <w:rPr>
          <w:rFonts w:ascii="Arial" w:eastAsiaTheme="minorEastAsia" w:hAnsi="Arial" w:cs="Arial"/>
          <w:color w:val="000000" w:themeColor="text1"/>
          <w:kern w:val="24"/>
        </w:rPr>
        <w:t>doce (12</w:t>
      </w:r>
      <w:r w:rsidR="002132C1" w:rsidRPr="00E66C75">
        <w:rPr>
          <w:rFonts w:ascii="Arial" w:eastAsiaTheme="minorEastAsia" w:hAnsi="Arial" w:cs="Arial"/>
          <w:color w:val="000000" w:themeColor="text1"/>
          <w:kern w:val="24"/>
        </w:rPr>
        <w:t>) meses sin cumplir lo anterior, la oferta perderá validez y no se podrá dar continuidad al proceso de legalización.</w:t>
      </w:r>
      <w:r w:rsidRPr="00E66C75">
        <w:rPr>
          <w:rFonts w:ascii="Arial" w:hAnsi="Arial" w:cs="Arial"/>
          <w:color w:val="000000" w:themeColor="text1"/>
        </w:rPr>
        <w:t xml:space="preserve"> </w:t>
      </w:r>
    </w:p>
    <w:p w14:paraId="1878F05F"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3BC95107" w:rsidR="00A51B9E" w:rsidRDefault="00A51B9E" w:rsidP="00A51B9E">
      <w:pPr>
        <w:pStyle w:val="Prrafodelista"/>
        <w:ind w:left="0"/>
      </w:pPr>
      <w:r w:rsidRPr="00961FCA">
        <w:rPr>
          <w:b/>
        </w:rPr>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61FCA" w:rsidRDefault="007E1DAA" w:rsidP="00A51B9E">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8" w:name="_Toc305584934"/>
      <w:bookmarkStart w:id="309" w:name="_Toc437449274"/>
      <w:bookmarkStart w:id="310" w:name="_Toc438121702"/>
      <w:bookmarkStart w:id="311" w:name="_Toc34388225"/>
      <w:bookmarkStart w:id="312" w:name="_Toc39767071"/>
      <w:bookmarkStart w:id="313" w:name="_Toc41672044"/>
      <w:r w:rsidRPr="00961FCA">
        <w:rPr>
          <w:rFonts w:ascii="Arial" w:hAnsi="Arial" w:cs="Arial"/>
          <w:szCs w:val="24"/>
        </w:rPr>
        <w:t>ACEPTACIÓN DE LA OFERTA POR EL AFILIADO</w:t>
      </w:r>
      <w:bookmarkEnd w:id="308"/>
      <w:bookmarkEnd w:id="309"/>
      <w:bookmarkEnd w:id="310"/>
      <w:bookmarkEnd w:id="311"/>
      <w:bookmarkEnd w:id="312"/>
      <w:bookmarkEnd w:id="313"/>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lastRenderedPageBreak/>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D297AE7" w:rsidR="00A00060" w:rsidRPr="00023D44"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w:t>
      </w:r>
      <w:r w:rsidR="008B4591" w:rsidRPr="00023D44">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023D44"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4" w:name="_Toc39767072"/>
      <w:bookmarkStart w:id="315" w:name="_Toc41672045"/>
      <w:r w:rsidRPr="00961FCA">
        <w:rPr>
          <w:rFonts w:ascii="Arial" w:hAnsi="Arial" w:cs="Arial"/>
          <w:szCs w:val="24"/>
        </w:rPr>
        <w:t>AVALÚOS</w:t>
      </w:r>
      <w:bookmarkEnd w:id="314"/>
      <w:bookmarkEnd w:id="315"/>
    </w:p>
    <w:p w14:paraId="7064EA92" w14:textId="77777777" w:rsidR="00307A06" w:rsidRPr="00961FCA" w:rsidRDefault="00307A06" w:rsidP="00307A06">
      <w:pPr>
        <w:jc w:val="both"/>
        <w:rPr>
          <w:rFonts w:ascii="Arial" w:hAnsi="Arial" w:cs="Arial"/>
        </w:rPr>
      </w:pPr>
    </w:p>
    <w:p w14:paraId="6A87D351" w14:textId="63EB3C94"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6" w:name="_Toc39767073"/>
      <w:bookmarkStart w:id="317" w:name="_Toc39767434"/>
      <w:bookmarkStart w:id="318" w:name="_Toc39767074"/>
      <w:bookmarkStart w:id="319" w:name="_Toc39767435"/>
      <w:bookmarkStart w:id="320" w:name="_Toc39767075"/>
      <w:bookmarkStart w:id="321" w:name="_Toc39767436"/>
      <w:bookmarkStart w:id="322" w:name="_Toc305584938"/>
      <w:bookmarkStart w:id="323" w:name="_Toc437449277"/>
      <w:bookmarkStart w:id="324" w:name="_Toc438121705"/>
      <w:bookmarkStart w:id="325" w:name="_Toc34388228"/>
      <w:bookmarkStart w:id="326" w:name="_Toc39767076"/>
      <w:bookmarkStart w:id="327" w:name="_Toc41672046"/>
      <w:bookmarkEnd w:id="316"/>
      <w:bookmarkEnd w:id="317"/>
      <w:bookmarkEnd w:id="318"/>
      <w:bookmarkEnd w:id="319"/>
      <w:bookmarkEnd w:id="320"/>
      <w:bookmarkEnd w:id="321"/>
      <w:r w:rsidRPr="00961FCA">
        <w:rPr>
          <w:rFonts w:ascii="Arial" w:hAnsi="Arial" w:cs="Arial"/>
          <w:szCs w:val="24"/>
        </w:rPr>
        <w:lastRenderedPageBreak/>
        <w:t xml:space="preserve">DOCUMENTOS Y </w:t>
      </w:r>
      <w:r w:rsidR="004F4C62" w:rsidRPr="00961FCA">
        <w:rPr>
          <w:rFonts w:ascii="Arial" w:hAnsi="Arial" w:cs="Arial"/>
          <w:szCs w:val="24"/>
        </w:rPr>
        <w:t>GARANTÍAS</w:t>
      </w:r>
      <w:bookmarkEnd w:id="322"/>
      <w:bookmarkEnd w:id="323"/>
      <w:bookmarkEnd w:id="324"/>
      <w:bookmarkEnd w:id="325"/>
      <w:bookmarkEnd w:id="326"/>
      <w:bookmarkEnd w:id="327"/>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5AF293EF"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8" w:name="_Toc305584939"/>
      <w:bookmarkStart w:id="329" w:name="_Toc437449278"/>
      <w:bookmarkStart w:id="330" w:name="_Toc438121706"/>
      <w:bookmarkStart w:id="331" w:name="_Toc34388229"/>
      <w:bookmarkStart w:id="332" w:name="_Toc39767077"/>
      <w:bookmarkStart w:id="333" w:name="_Toc41672047"/>
      <w:r w:rsidRPr="00961FCA">
        <w:rPr>
          <w:rFonts w:ascii="Arial" w:hAnsi="Arial" w:cs="Arial"/>
          <w:szCs w:val="24"/>
        </w:rPr>
        <w:t>CONSTITUCIÓN DE GARANTÍAS</w:t>
      </w:r>
      <w:bookmarkEnd w:id="328"/>
      <w:bookmarkEnd w:id="329"/>
      <w:bookmarkEnd w:id="330"/>
      <w:bookmarkEnd w:id="331"/>
      <w:bookmarkEnd w:id="332"/>
      <w:bookmarkEnd w:id="333"/>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527FF5FF" w:rsidR="004F4C62"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120D179F" w14:textId="1B4FFC64" w:rsidR="007E1DAA" w:rsidRDefault="007E1DAA" w:rsidP="008D127C">
      <w:pPr>
        <w:jc w:val="both"/>
        <w:rPr>
          <w:rFonts w:ascii="Arial" w:hAnsi="Arial" w:cs="Arial"/>
        </w:rPr>
      </w:pPr>
    </w:p>
    <w:p w14:paraId="669242B2" w14:textId="56271263" w:rsidR="007E1DAA" w:rsidRPr="00023D44" w:rsidRDefault="007E1DAA" w:rsidP="008D127C">
      <w:pPr>
        <w:jc w:val="both"/>
        <w:rPr>
          <w:rFonts w:ascii="Arial" w:hAnsi="Arial" w:cs="Arial"/>
        </w:rPr>
      </w:pPr>
      <w:r w:rsidRPr="00023D44">
        <w:rPr>
          <w:rFonts w:ascii="Arial" w:hAnsi="Arial" w:cs="Arial"/>
          <w:b/>
          <w:bCs/>
        </w:rPr>
        <w:t>Parágrafo Primero:</w:t>
      </w:r>
      <w:r w:rsidRPr="00023D44">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023D44" w:rsidRDefault="004F4C62" w:rsidP="008D127C">
      <w:pPr>
        <w:jc w:val="both"/>
        <w:rPr>
          <w:rFonts w:ascii="Arial" w:hAnsi="Arial" w:cs="Arial"/>
        </w:rPr>
      </w:pPr>
    </w:p>
    <w:p w14:paraId="2E171EF5" w14:textId="4A641747" w:rsidR="004F4C62" w:rsidRPr="00961FCA" w:rsidRDefault="004F4C62" w:rsidP="008D127C">
      <w:pPr>
        <w:jc w:val="both"/>
        <w:rPr>
          <w:rFonts w:ascii="Arial" w:hAnsi="Arial" w:cs="Arial"/>
        </w:rPr>
      </w:pPr>
      <w:r w:rsidRPr="00023D44">
        <w:rPr>
          <w:rFonts w:ascii="Arial" w:hAnsi="Arial" w:cs="Arial"/>
          <w:b/>
        </w:rPr>
        <w:t>Parágrafo</w:t>
      </w:r>
      <w:r w:rsidR="007E1DAA" w:rsidRPr="00023D44">
        <w:rPr>
          <w:rFonts w:ascii="Arial" w:hAnsi="Arial" w:cs="Arial"/>
          <w:b/>
        </w:rPr>
        <w:t xml:space="preserve"> Segundo</w:t>
      </w:r>
      <w:r w:rsidRPr="00023D44">
        <w:rPr>
          <w:rFonts w:ascii="Arial" w:hAnsi="Arial" w:cs="Arial"/>
        </w:rPr>
        <w:t xml:space="preserve">: </w:t>
      </w:r>
      <w:r w:rsidRPr="00961FCA">
        <w:rPr>
          <w:rFonts w:ascii="Arial" w:hAnsi="Arial" w:cs="Arial"/>
        </w:rPr>
        <w:t>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4" w:name="_Toc39767078"/>
      <w:bookmarkStart w:id="335" w:name="_Toc41672048"/>
      <w:r w:rsidRPr="00961FCA">
        <w:rPr>
          <w:rFonts w:ascii="Arial" w:hAnsi="Arial" w:cs="Arial"/>
          <w:szCs w:val="24"/>
        </w:rPr>
        <w:t>PARÁMETROS PARA LA APLICACIÓN DE LAS CESANTÍAS</w:t>
      </w:r>
      <w:bookmarkEnd w:id="334"/>
      <w:bookmarkEnd w:id="335"/>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C362199" w:rsidR="002B2EB3" w:rsidRPr="00961FCA" w:rsidRDefault="002B2EB3" w:rsidP="002B2EB3">
      <w:pPr>
        <w:jc w:val="both"/>
        <w:rPr>
          <w:rFonts w:ascii="Arial" w:hAnsi="Arial" w:cs="Arial"/>
        </w:rPr>
      </w:pPr>
      <w:r w:rsidRPr="00961FCA">
        <w:rPr>
          <w:rFonts w:ascii="Arial" w:hAnsi="Arial" w:cs="Arial"/>
        </w:rPr>
        <w:lastRenderedPageBreak/>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5B128B06" w14:textId="77777777" w:rsidR="002B2EB3" w:rsidRPr="00961FCA" w:rsidRDefault="002B2EB3"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6BA012B4"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Pr>
          <w:rFonts w:ascii="Arial" w:hAnsi="Arial" w:cs="Arial"/>
          <w:lang w:val="es-ES_tradnl"/>
        </w:rPr>
        <w:t xml:space="preserve"> de</w:t>
      </w:r>
      <w:r w:rsidRPr="00961FCA">
        <w:rPr>
          <w:rFonts w:ascii="Arial" w:hAnsi="Arial" w:cs="Arial"/>
          <w:lang w:val="es-ES_tradnl"/>
        </w:rPr>
        <w:t xml:space="preserve">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2BF3E30E"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6" w:name="_Toc39767079"/>
      <w:bookmarkStart w:id="337" w:name="_Toc41672049"/>
      <w:r w:rsidRPr="00961FCA">
        <w:rPr>
          <w:rFonts w:ascii="Arial" w:hAnsi="Arial" w:cs="Arial"/>
          <w:szCs w:val="24"/>
        </w:rPr>
        <w:t>DESEMBOLSOS PARCIALES</w:t>
      </w:r>
      <w:bookmarkEnd w:id="336"/>
      <w:bookmarkEnd w:id="337"/>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8" w:name="_Toc39767058"/>
      <w:bookmarkStart w:id="339" w:name="_Toc41672050"/>
      <w:r w:rsidRPr="00961FCA">
        <w:rPr>
          <w:rFonts w:ascii="Arial" w:hAnsi="Arial" w:cs="Arial"/>
          <w:szCs w:val="24"/>
        </w:rPr>
        <w:t>INFORMACIÓN A LOS DEUDORES HIPOTECARIOS Y LOCATARIOS.</w:t>
      </w:r>
      <w:bookmarkEnd w:id="338"/>
      <w:bookmarkEnd w:id="339"/>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0FAF5788"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Pr>
          <w:rFonts w:ascii="Arial" w:hAnsi="Arial" w:cs="Arial"/>
        </w:rPr>
        <w:t xml:space="preserve"> </w:t>
      </w:r>
      <w:r w:rsidRPr="00961FCA">
        <w:rPr>
          <w:rFonts w:ascii="Arial" w:hAnsi="Arial" w:cs="Arial"/>
        </w:rPr>
        <w:t>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0" w:name="_Toc41672051"/>
      <w:bookmarkStart w:id="341" w:name="_Toc305584942"/>
      <w:bookmarkStart w:id="342" w:name="_Toc437449281"/>
      <w:bookmarkStart w:id="343" w:name="_Toc438121709"/>
      <w:bookmarkStart w:id="344" w:name="_Toc34388232"/>
      <w:bookmarkStart w:id="345" w:name="_Toc39767080"/>
      <w:r>
        <w:rPr>
          <w:rFonts w:ascii="Arial" w:hAnsi="Arial" w:cs="Arial"/>
          <w:szCs w:val="24"/>
        </w:rPr>
        <w:lastRenderedPageBreak/>
        <w:t>ALTERNATIVAS PARA</w:t>
      </w:r>
      <w:r w:rsidR="004F4C62" w:rsidRPr="00961FCA">
        <w:rPr>
          <w:rFonts w:ascii="Arial" w:hAnsi="Arial" w:cs="Arial"/>
          <w:szCs w:val="24"/>
        </w:rPr>
        <w:t xml:space="preserve"> LOS USUARIOS DE CRÉDITO</w:t>
      </w:r>
      <w:bookmarkEnd w:id="340"/>
      <w:bookmarkEnd w:id="341"/>
      <w:bookmarkEnd w:id="342"/>
      <w:bookmarkEnd w:id="343"/>
      <w:bookmarkEnd w:id="344"/>
      <w:bookmarkEnd w:id="345"/>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0B03F466" w14:textId="77777777" w:rsidR="000C09C9" w:rsidRPr="00961FCA" w:rsidRDefault="000C09C9"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6" w:name="_Toc305584943"/>
      <w:bookmarkStart w:id="347" w:name="_Toc437449282"/>
      <w:r w:rsidRPr="00961FCA">
        <w:rPr>
          <w:szCs w:val="24"/>
        </w:rPr>
        <w:t>Sustitución del bien dado en garantía</w:t>
      </w:r>
      <w:bookmarkEnd w:id="346"/>
      <w:bookmarkEnd w:id="347"/>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0D73BDFE" w14:textId="2855D7A7" w:rsidR="00EB6AEA" w:rsidRDefault="004F4C62" w:rsidP="008617FF">
      <w:pPr>
        <w:pStyle w:val="Ttulo4"/>
        <w:numPr>
          <w:ilvl w:val="3"/>
          <w:numId w:val="7"/>
        </w:numPr>
        <w:ind w:left="1134"/>
        <w:rPr>
          <w:b w:val="0"/>
          <w:sz w:val="24"/>
          <w:szCs w:val="24"/>
          <w:lang w:val="es-ES"/>
        </w:rPr>
      </w:pPr>
      <w:r w:rsidRPr="008617FF">
        <w:rPr>
          <w:b w:val="0"/>
          <w:sz w:val="24"/>
          <w:szCs w:val="24"/>
          <w:lang w:val="es-ES"/>
        </w:rPr>
        <w:t xml:space="preserve">El bien inmueble con el que se pretende sustituir la garantía hipotecaria, </w:t>
      </w:r>
      <w:r w:rsidR="008617FF" w:rsidRPr="008617FF">
        <w:rPr>
          <w:b w:val="0"/>
          <w:sz w:val="24"/>
          <w:szCs w:val="24"/>
          <w:lang w:val="es-ES"/>
        </w:rPr>
        <w:t xml:space="preserve">deberá ser de propiedad del afiliado(a), o el afiliado(a) y su deudor solidario no afiliado. En ningún caso, </w:t>
      </w:r>
      <w:r w:rsidR="00EB6AEA">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8617FF">
        <w:rPr>
          <w:b w:val="0"/>
          <w:sz w:val="24"/>
          <w:szCs w:val="24"/>
          <w:lang w:val="es-ES"/>
        </w:rPr>
        <w:t xml:space="preserve">por </w:t>
      </w:r>
      <w:r w:rsidR="00EB6AEA">
        <w:rPr>
          <w:b w:val="0"/>
          <w:sz w:val="24"/>
          <w:szCs w:val="24"/>
          <w:lang w:val="es-ES"/>
        </w:rPr>
        <w:t>parte de uno de los valuadores autorizados por el FNA.</w:t>
      </w:r>
    </w:p>
    <w:p w14:paraId="09BCCF5D" w14:textId="77777777" w:rsidR="00EB6AEA" w:rsidRDefault="00EB6AEA" w:rsidP="00EB6AEA">
      <w:pPr>
        <w:rPr>
          <w:lang w:val="es-ES"/>
        </w:rPr>
      </w:pPr>
    </w:p>
    <w:p w14:paraId="369014A9" w14:textId="77777777" w:rsidR="0075369A" w:rsidRDefault="0075369A" w:rsidP="0075369A">
      <w:pPr>
        <w:ind w:left="1134"/>
        <w:jc w:val="both"/>
        <w:rPr>
          <w:rFonts w:ascii="Arial" w:eastAsia="Arial" w:hAnsi="Arial" w:cs="Arial"/>
          <w:lang w:val="es-ES"/>
        </w:rPr>
      </w:pPr>
      <w:r w:rsidRPr="0075369A">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33E41FAC" w14:textId="77777777" w:rsidR="0075369A" w:rsidRPr="0075369A" w:rsidRDefault="0075369A" w:rsidP="0075369A">
      <w:pPr>
        <w:ind w:left="1134"/>
        <w:jc w:val="both"/>
        <w:rPr>
          <w:rFonts w:ascii="Arial" w:eastAsia="Arial" w:hAnsi="Arial" w:cs="Arial"/>
          <w:lang w:val="es-ES"/>
        </w:rPr>
      </w:pPr>
    </w:p>
    <w:p w14:paraId="50756565" w14:textId="556B8BD0" w:rsidR="008630B5" w:rsidRPr="0075369A" w:rsidRDefault="006A2C0E" w:rsidP="0075369A">
      <w:pPr>
        <w:pStyle w:val="Prrafodelista"/>
        <w:numPr>
          <w:ilvl w:val="0"/>
          <w:numId w:val="22"/>
        </w:numPr>
        <w:rPr>
          <w:lang w:val="es-ES"/>
        </w:rPr>
      </w:pPr>
      <w:r w:rsidRPr="0075369A">
        <w:rPr>
          <w:lang w:val="es-ES"/>
        </w:rPr>
        <w:t>El valor comercial de la nueva garantía no podrá ser inferior en un 10% al valor de la garantía actual señalado por la División de Cartera</w:t>
      </w:r>
      <w:r w:rsidR="00E368D8">
        <w:rPr>
          <w:lang w:val="es-ES"/>
        </w:rPr>
        <w:t>.</w:t>
      </w:r>
    </w:p>
    <w:p w14:paraId="42BFB0E7" w14:textId="003EE196" w:rsidR="008630B5" w:rsidRPr="0075369A" w:rsidRDefault="006A2C0E" w:rsidP="0075369A">
      <w:pPr>
        <w:pStyle w:val="Prrafodelista"/>
        <w:numPr>
          <w:ilvl w:val="0"/>
          <w:numId w:val="22"/>
        </w:numPr>
        <w:rPr>
          <w:lang w:val="es-ES"/>
        </w:rPr>
      </w:pPr>
      <w:r w:rsidRPr="0075369A">
        <w:rPr>
          <w:lang w:val="es-ES"/>
        </w:rPr>
        <w:t>La ubicación y dimensiones de la nueva garantía serán condiciones a validar para aceptar la sustitución.</w:t>
      </w:r>
    </w:p>
    <w:p w14:paraId="4EF26642" w14:textId="30C73F7E" w:rsidR="008630B5" w:rsidRPr="0075369A" w:rsidRDefault="00E368D8" w:rsidP="0075369A">
      <w:pPr>
        <w:pStyle w:val="Prrafodelista"/>
        <w:numPr>
          <w:ilvl w:val="0"/>
          <w:numId w:val="22"/>
        </w:numPr>
        <w:rPr>
          <w:lang w:val="es-ES"/>
        </w:rPr>
      </w:pPr>
      <w:r>
        <w:rPr>
          <w:lang w:val="es-ES"/>
        </w:rPr>
        <w:t>L</w:t>
      </w:r>
      <w:r w:rsidR="006A2C0E" w:rsidRPr="0075369A">
        <w:rPr>
          <w:lang w:val="es-ES"/>
        </w:rPr>
        <w:t>a vetustez del inmueble no podrá ser superior a la del bien a sustituir.</w:t>
      </w:r>
    </w:p>
    <w:p w14:paraId="62A5DE68" w14:textId="77777777" w:rsidR="00EB6AEA" w:rsidRPr="0075369A" w:rsidRDefault="00EB6AEA" w:rsidP="00EB6AEA">
      <w:pPr>
        <w:ind w:left="1134"/>
      </w:pPr>
    </w:p>
    <w:p w14:paraId="4AC92576" w14:textId="14B9FC59"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P</w:t>
      </w:r>
      <w:r w:rsidRPr="008617FF">
        <w:rPr>
          <w:rFonts w:ascii="Arial" w:eastAsia="Arial" w:hAnsi="Arial" w:cs="Arial"/>
          <w:b/>
          <w:lang w:val="es-ES"/>
        </w:rPr>
        <w:t>rimero.</w:t>
      </w:r>
      <w:r w:rsidRPr="008617FF">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21AEEFAB" w14:textId="6A6313DC" w:rsidR="008617FF" w:rsidRPr="008617FF" w:rsidRDefault="008617FF" w:rsidP="00FA2FF3">
      <w:pPr>
        <w:ind w:left="708"/>
        <w:jc w:val="both"/>
        <w:rPr>
          <w:rFonts w:ascii="Arial" w:eastAsia="Arial" w:hAnsi="Arial" w:cs="Arial"/>
          <w:lang w:val="es-ES"/>
        </w:rPr>
      </w:pPr>
      <w:r w:rsidRPr="008617FF">
        <w:rPr>
          <w:rFonts w:ascii="Arial" w:eastAsia="Arial" w:hAnsi="Arial" w:cs="Arial"/>
          <w:b/>
          <w:lang w:val="es-ES"/>
        </w:rPr>
        <w:lastRenderedPageBreak/>
        <w:t xml:space="preserve">Parágrafo </w:t>
      </w:r>
      <w:r w:rsidR="003B0FB8">
        <w:rPr>
          <w:rFonts w:ascii="Arial" w:eastAsia="Arial" w:hAnsi="Arial" w:cs="Arial"/>
          <w:b/>
          <w:lang w:val="es-ES"/>
        </w:rPr>
        <w:t>S</w:t>
      </w:r>
      <w:r w:rsidRPr="008617FF">
        <w:rPr>
          <w:rFonts w:ascii="Arial" w:eastAsia="Arial" w:hAnsi="Arial" w:cs="Arial"/>
          <w:b/>
          <w:lang w:val="es-ES"/>
        </w:rPr>
        <w:t>egundo.</w:t>
      </w:r>
      <w:r w:rsidRPr="008617FF">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1D495ABE" w14:textId="77777777" w:rsidR="00391EA9" w:rsidRDefault="00391EA9" w:rsidP="00391EA9">
      <w:pPr>
        <w:jc w:val="both"/>
        <w:rPr>
          <w:rFonts w:ascii="Arial" w:hAnsi="Arial" w:cs="Arial"/>
        </w:rPr>
      </w:pPr>
    </w:p>
    <w:p w14:paraId="48107AB4" w14:textId="77777777" w:rsidR="00D25CDD" w:rsidRDefault="00D25CDD" w:rsidP="00391EA9">
      <w:pPr>
        <w:jc w:val="both"/>
        <w:rPr>
          <w:rFonts w:ascii="Arial" w:hAnsi="Arial" w:cs="Arial"/>
        </w:rPr>
      </w:pPr>
    </w:p>
    <w:p w14:paraId="1F7F9692" w14:textId="193E1C1D" w:rsidR="00391EA9" w:rsidRPr="00C06B09" w:rsidRDefault="00391EA9" w:rsidP="0053194E">
      <w:pPr>
        <w:pStyle w:val="Ttulo3"/>
        <w:numPr>
          <w:ilvl w:val="2"/>
          <w:numId w:val="7"/>
        </w:numPr>
        <w:tabs>
          <w:tab w:val="left" w:pos="993"/>
        </w:tabs>
        <w:ind w:left="709"/>
      </w:pPr>
      <w:r w:rsidRPr="00391EA9">
        <w:rPr>
          <w:szCs w:val="24"/>
        </w:rPr>
        <w:t>Sustitución</w:t>
      </w:r>
      <w:r w:rsidR="008617FF">
        <w:rPr>
          <w:szCs w:val="24"/>
        </w:rPr>
        <w:t xml:space="preserve">, inclusión </w:t>
      </w:r>
      <w:r w:rsidRPr="00391EA9">
        <w:rPr>
          <w:szCs w:val="24"/>
        </w:rPr>
        <w:t xml:space="preserve">o exclusión (retiro) </w:t>
      </w:r>
      <w:r w:rsidR="008617FF">
        <w:t xml:space="preserve">de deudor o </w:t>
      </w:r>
      <w:r w:rsidR="001816C3" w:rsidRPr="00C06B09">
        <w:t>locatario.</w:t>
      </w:r>
    </w:p>
    <w:p w14:paraId="3E170E2F" w14:textId="77777777" w:rsidR="00C06B09" w:rsidRPr="001816C3" w:rsidRDefault="00C06B09" w:rsidP="00391EA9">
      <w:pPr>
        <w:rPr>
          <w:lang w:val="es-MX"/>
        </w:rPr>
      </w:pPr>
    </w:p>
    <w:p w14:paraId="7719E69F" w14:textId="14C3E049" w:rsidR="001F4572" w:rsidRPr="001F4572" w:rsidRDefault="00391EA9" w:rsidP="001F4572">
      <w:pPr>
        <w:rPr>
          <w:rFonts w:ascii="Arial" w:hAnsi="Arial" w:cs="Arial"/>
          <w:b/>
        </w:rPr>
      </w:pPr>
      <w:r w:rsidRPr="00391EA9">
        <w:rPr>
          <w:rFonts w:ascii="Arial" w:hAnsi="Arial" w:cs="Arial"/>
          <w:b/>
        </w:rPr>
        <w:t>2.19.2.1</w:t>
      </w:r>
      <w:r w:rsidR="00D6151C">
        <w:rPr>
          <w:rFonts w:ascii="Arial" w:hAnsi="Arial" w:cs="Arial"/>
        </w:rPr>
        <w:t xml:space="preserve">. </w:t>
      </w:r>
      <w:r w:rsidRPr="00391EA9">
        <w:rPr>
          <w:rFonts w:ascii="Arial" w:hAnsi="Arial" w:cs="Arial"/>
          <w:b/>
        </w:rPr>
        <w:t>Cr</w:t>
      </w:r>
      <w:r w:rsidR="001F4572">
        <w:rPr>
          <w:rFonts w:ascii="Arial" w:hAnsi="Arial" w:cs="Arial"/>
          <w:b/>
        </w:rPr>
        <w:t xml:space="preserve">édito Hipotecario– Sustitución, Inclusión y Exclusión de </w:t>
      </w:r>
      <w:r w:rsidR="001F4572" w:rsidRPr="001F4572">
        <w:rPr>
          <w:rFonts w:ascii="Arial" w:hAnsi="Arial" w:cs="Arial"/>
          <w:b/>
        </w:rPr>
        <w:t>deudor</w:t>
      </w:r>
    </w:p>
    <w:p w14:paraId="283CC941" w14:textId="77777777" w:rsidR="00391EA9" w:rsidRPr="00391EA9" w:rsidRDefault="00391EA9" w:rsidP="00391EA9">
      <w:pPr>
        <w:jc w:val="both"/>
        <w:rPr>
          <w:rFonts w:ascii="Arial" w:hAnsi="Arial" w:cs="Arial"/>
        </w:rPr>
      </w:pPr>
    </w:p>
    <w:p w14:paraId="6C88A9AF" w14:textId="6C0C76E1" w:rsidR="008617FF" w:rsidRPr="008617FF" w:rsidRDefault="00391EA9" w:rsidP="008617FF">
      <w:pPr>
        <w:jc w:val="both"/>
        <w:rPr>
          <w:rFonts w:ascii="Arial" w:hAnsi="Arial" w:cs="Arial"/>
        </w:rPr>
      </w:pPr>
      <w:r w:rsidRPr="00391EA9">
        <w:rPr>
          <w:rFonts w:ascii="Arial" w:hAnsi="Arial" w:cs="Arial"/>
        </w:rPr>
        <w:t xml:space="preserve">El FNA </w:t>
      </w:r>
      <w:r w:rsidR="008617FF" w:rsidRPr="008617FF">
        <w:rPr>
          <w:rFonts w:ascii="Arial" w:hAnsi="Arial" w:cs="Arial"/>
        </w:rPr>
        <w:t xml:space="preserve">podrá autorizar la exclusión (retiro), inclusión y sustitución del deudor hipotecario, para el crédito </w:t>
      </w:r>
      <w:r w:rsidR="00D6151C" w:rsidRPr="00023D44">
        <w:rPr>
          <w:rFonts w:ascii="Arial" w:hAnsi="Arial" w:cs="Arial"/>
        </w:rPr>
        <w:t>individual</w:t>
      </w:r>
      <w:r w:rsidR="00D6151C">
        <w:rPr>
          <w:rFonts w:ascii="Arial" w:hAnsi="Arial" w:cs="Arial"/>
        </w:rPr>
        <w:t xml:space="preserve">, </w:t>
      </w:r>
      <w:r w:rsidR="008617FF" w:rsidRPr="008617FF">
        <w:rPr>
          <w:rFonts w:ascii="Arial" w:hAnsi="Arial" w:cs="Arial"/>
        </w:rPr>
        <w:t xml:space="preserve">conjunto o individual 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391EA9" w:rsidRDefault="00391EA9" w:rsidP="00391EA9">
      <w:pPr>
        <w:jc w:val="both"/>
        <w:rPr>
          <w:rFonts w:ascii="Arial" w:hAnsi="Arial" w:cs="Arial"/>
        </w:rPr>
      </w:pPr>
    </w:p>
    <w:p w14:paraId="6A46B6B6" w14:textId="28DB9207" w:rsidR="00391EA9" w:rsidRPr="00391EA9" w:rsidRDefault="001816C3" w:rsidP="00391EA9">
      <w:pPr>
        <w:jc w:val="both"/>
        <w:rPr>
          <w:rFonts w:ascii="Arial" w:hAnsi="Arial" w:cs="Arial"/>
          <w:b/>
        </w:rPr>
      </w:pPr>
      <w:r>
        <w:rPr>
          <w:rFonts w:ascii="Arial" w:hAnsi="Arial" w:cs="Arial"/>
          <w:b/>
        </w:rPr>
        <w:t>2.19.2.2</w:t>
      </w:r>
      <w:r w:rsidR="00D6151C">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0528E7AD" w:rsidR="00391EA9" w:rsidRPr="00391EA9" w:rsidRDefault="001816C3" w:rsidP="00391EA9">
      <w:pPr>
        <w:jc w:val="both"/>
        <w:rPr>
          <w:rFonts w:ascii="Arial" w:hAnsi="Arial" w:cs="Arial"/>
          <w:b/>
        </w:rPr>
      </w:pPr>
      <w:r>
        <w:rPr>
          <w:rFonts w:ascii="Arial" w:hAnsi="Arial" w:cs="Arial"/>
          <w:b/>
        </w:rPr>
        <w:t>2.19.2.2.1</w:t>
      </w:r>
      <w:r w:rsidR="007D274A">
        <w:rPr>
          <w:rFonts w:ascii="Arial" w:hAnsi="Arial" w:cs="Arial"/>
          <w:b/>
        </w:rPr>
        <w:t xml:space="preserve">. </w:t>
      </w:r>
      <w:r>
        <w:rPr>
          <w:rFonts w:ascii="Arial" w:hAnsi="Arial" w:cs="Arial"/>
          <w:b/>
        </w:rPr>
        <w:t xml:space="preserve">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46EA4633" w:rsidR="00391EA9" w:rsidRDefault="00C06B09" w:rsidP="00391EA9">
      <w:pPr>
        <w:jc w:val="both"/>
        <w:rPr>
          <w:rFonts w:ascii="Arial" w:hAnsi="Arial" w:cs="Arial"/>
        </w:rPr>
      </w:pPr>
      <w:r w:rsidRPr="00C06B09">
        <w:rPr>
          <w:rFonts w:ascii="Arial" w:hAnsi="Arial" w:cs="Arial"/>
        </w:rPr>
        <w:t xml:space="preserve">El FNA podrá autorizar la inclusión, sustitución o exclusión (retiro) de locatario o deudor solidario, para las operaciones </w:t>
      </w:r>
      <w:r w:rsidR="00D6151C" w:rsidRPr="00023D44">
        <w:rPr>
          <w:rFonts w:ascii="Arial" w:hAnsi="Arial" w:cs="Arial"/>
        </w:rPr>
        <w:t>individuales</w:t>
      </w:r>
      <w:r w:rsidR="00D6151C">
        <w:rPr>
          <w:rFonts w:ascii="Arial" w:hAnsi="Arial" w:cs="Arial"/>
        </w:rPr>
        <w:t xml:space="preserve">, </w:t>
      </w:r>
      <w:r w:rsidRPr="00C06B09">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2493E3C0"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1180A9EA" w:rsidR="00391EA9" w:rsidRPr="00391EA9" w:rsidRDefault="001816C3" w:rsidP="00391EA9">
      <w:pPr>
        <w:jc w:val="both"/>
        <w:rPr>
          <w:rFonts w:ascii="Arial" w:hAnsi="Arial" w:cs="Arial"/>
          <w:b/>
        </w:rPr>
      </w:pPr>
      <w:r>
        <w:rPr>
          <w:rFonts w:ascii="Arial" w:hAnsi="Arial" w:cs="Arial"/>
          <w:b/>
        </w:rPr>
        <w:t>2.19.2.2.2</w:t>
      </w:r>
      <w:r w:rsidR="00942771">
        <w:rPr>
          <w:rFonts w:ascii="Arial" w:hAnsi="Arial" w:cs="Arial"/>
          <w:b/>
        </w:rPr>
        <w:t xml:space="preserve">.  </w:t>
      </w:r>
      <w:r w:rsidR="00391EA9" w:rsidRPr="00391EA9">
        <w:rPr>
          <w:rFonts w:ascii="Arial" w:hAnsi="Arial" w:cs="Arial"/>
          <w:b/>
        </w:rPr>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0D4C8A94"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51E7817A" w:rsidR="00391EA9" w:rsidRP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0BE1E141" w14:textId="7CE87772" w:rsidR="00086A4D" w:rsidRDefault="00391EA9" w:rsidP="00086A4D">
      <w:pPr>
        <w:jc w:val="both"/>
        <w:rPr>
          <w:rFonts w:ascii="Arial" w:hAnsi="Arial" w:cs="Arial"/>
        </w:rPr>
      </w:pPr>
      <w:r w:rsidRPr="00391EA9">
        <w:rPr>
          <w:rFonts w:ascii="Arial" w:hAnsi="Arial" w:cs="Arial"/>
          <w:b/>
        </w:rPr>
        <w:lastRenderedPageBreak/>
        <w:t>2.19.2.3.3.</w:t>
      </w:r>
      <w:r w:rsidR="003C0CC9">
        <w:rPr>
          <w:rFonts w:ascii="Arial" w:hAnsi="Arial" w:cs="Arial"/>
        </w:rPr>
        <w:t xml:space="preserve"> </w:t>
      </w:r>
      <w:r w:rsidR="003C0CC9" w:rsidRPr="003C0CC9">
        <w:rPr>
          <w:rFonts w:ascii="Arial" w:hAnsi="Arial" w:cs="Arial"/>
        </w:rPr>
        <w:t xml:space="preserve">Las condiciones </w:t>
      </w:r>
      <w:r w:rsidR="00086A4D" w:rsidRPr="00086A4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Pr>
          <w:rFonts w:ascii="Arial" w:hAnsi="Arial" w:cs="Arial"/>
        </w:rPr>
        <w:t>deudor o locatario</w:t>
      </w:r>
      <w:r w:rsidR="00086A4D" w:rsidRPr="00086A4D">
        <w:rPr>
          <w:rFonts w:ascii="Arial" w:hAnsi="Arial" w:cs="Arial"/>
        </w:rPr>
        <w:t>).</w:t>
      </w:r>
    </w:p>
    <w:p w14:paraId="62A7E0DE" w14:textId="77777777" w:rsidR="00086A4D" w:rsidRPr="00086A4D" w:rsidRDefault="00086A4D" w:rsidP="00086A4D">
      <w:pPr>
        <w:jc w:val="both"/>
        <w:rPr>
          <w:rFonts w:ascii="Arial" w:hAnsi="Arial" w:cs="Arial"/>
        </w:rPr>
      </w:pPr>
    </w:p>
    <w:p w14:paraId="738B4264" w14:textId="71111649" w:rsidR="00086A4D" w:rsidRPr="00086A4D" w:rsidRDefault="00086A4D" w:rsidP="00086A4D">
      <w:pPr>
        <w:jc w:val="both"/>
        <w:rPr>
          <w:rFonts w:ascii="Arial" w:hAnsi="Arial" w:cs="Arial"/>
        </w:rPr>
      </w:pPr>
      <w:r w:rsidRPr="00086A4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Pr>
          <w:rFonts w:ascii="Arial" w:hAnsi="Arial" w:cs="Arial"/>
        </w:rPr>
        <w:t xml:space="preserve">de interés </w:t>
      </w:r>
      <w:r w:rsidRPr="00086A4D">
        <w:rPr>
          <w:rFonts w:ascii="Arial" w:hAnsi="Arial" w:cs="Arial"/>
        </w:rPr>
        <w:t xml:space="preserve">de la obligación vigente y la tasa de interés asignada al momento de la </w:t>
      </w:r>
      <w:r w:rsidR="005218B5">
        <w:rPr>
          <w:rFonts w:ascii="Arial" w:hAnsi="Arial" w:cs="Arial"/>
        </w:rPr>
        <w:t xml:space="preserve">nueva </w:t>
      </w:r>
      <w:r w:rsidRPr="00086A4D">
        <w:rPr>
          <w:rFonts w:ascii="Arial" w:hAnsi="Arial" w:cs="Arial"/>
        </w:rPr>
        <w:t>aprobación. En ningún caso la tasa de interés se disminuirá.</w:t>
      </w:r>
    </w:p>
    <w:p w14:paraId="055359B0" w14:textId="23D05F39"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391EA9" w:rsidRDefault="00362887" w:rsidP="00391EA9">
      <w:pPr>
        <w:jc w:val="both"/>
        <w:rPr>
          <w:rFonts w:ascii="Arial" w:hAnsi="Arial" w:cs="Arial"/>
        </w:rPr>
      </w:pPr>
    </w:p>
    <w:p w14:paraId="2D9E3F70" w14:textId="77777777" w:rsidR="00362887" w:rsidRPr="00362887" w:rsidRDefault="00391EA9" w:rsidP="00362887">
      <w:pPr>
        <w:jc w:val="both"/>
        <w:rPr>
          <w:rFonts w:ascii="Arial" w:hAnsi="Arial" w:cs="Arial"/>
        </w:rPr>
      </w:pPr>
      <w:r w:rsidRPr="00391EA9">
        <w:rPr>
          <w:rFonts w:ascii="Arial" w:hAnsi="Arial" w:cs="Arial"/>
          <w:b/>
        </w:rPr>
        <w:t>2.19.2.3.6.</w:t>
      </w:r>
      <w:r w:rsidRPr="00391EA9">
        <w:rPr>
          <w:rFonts w:ascii="Arial" w:hAnsi="Arial" w:cs="Arial"/>
        </w:rPr>
        <w:tab/>
        <w:t xml:space="preserve">Para crédito hipotecario, </w:t>
      </w:r>
      <w:r w:rsidR="00362887" w:rsidRPr="00362887">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0A2F98C2"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w:t>
      </w:r>
      <w:r w:rsidR="00093711">
        <w:rPr>
          <w:rFonts w:ascii="Arial" w:hAnsi="Arial" w:cs="Arial"/>
        </w:rPr>
        <w:t xml:space="preserve">Vicepresidencia de Cesantías y </w:t>
      </w:r>
      <w:r w:rsidRPr="00391EA9">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4C6D021E" w:rsidR="003C0CC9" w:rsidRP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afiliado al FONDO y cumpla con los requisitos previstos en el presente Reglamento. </w:t>
      </w:r>
    </w:p>
    <w:p w14:paraId="20689BB6" w14:textId="5CBE0C1A" w:rsidR="003C0CC9" w:rsidRDefault="003C0CC9" w:rsidP="003C0CC9">
      <w:pPr>
        <w:jc w:val="both"/>
        <w:rPr>
          <w:rFonts w:ascii="Arial" w:hAnsi="Arial" w:cs="Arial"/>
        </w:rPr>
      </w:pPr>
      <w:r w:rsidRPr="003C0CC9">
        <w:rPr>
          <w:rFonts w:ascii="Arial" w:hAnsi="Arial" w:cs="Arial"/>
          <w:b/>
        </w:rPr>
        <w:lastRenderedPageBreak/>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Default="005E6559" w:rsidP="003C0CC9">
      <w:pPr>
        <w:jc w:val="both"/>
        <w:rPr>
          <w:rFonts w:ascii="Arial" w:hAnsi="Arial" w:cs="Arial"/>
        </w:rPr>
      </w:pPr>
    </w:p>
    <w:p w14:paraId="523037BF" w14:textId="5FE8F3A7" w:rsidR="005E6559" w:rsidRPr="00D43C60" w:rsidRDefault="005E6559" w:rsidP="003C0CC9">
      <w:pPr>
        <w:jc w:val="both"/>
        <w:rPr>
          <w:rFonts w:ascii="Arial" w:hAnsi="Arial" w:cs="Arial"/>
          <w:b/>
          <w:bCs/>
        </w:rPr>
      </w:pPr>
      <w:r w:rsidRPr="00D43C60">
        <w:rPr>
          <w:rFonts w:ascii="Arial" w:hAnsi="Arial" w:cs="Arial"/>
          <w:b/>
          <w:bCs/>
        </w:rPr>
        <w:t xml:space="preserve">Parágrafo Séptimo: </w:t>
      </w:r>
      <w:r w:rsidRPr="00D43C60">
        <w:rPr>
          <w:rFonts w:ascii="Arial" w:hAnsi="Arial" w:cs="Arial"/>
        </w:rPr>
        <w:t>Revisar LTV de estas operaciones.</w:t>
      </w:r>
      <w:r w:rsidRPr="00D43C60">
        <w:rPr>
          <w:rFonts w:ascii="Arial" w:hAnsi="Arial" w:cs="Arial"/>
          <w:b/>
          <w:bCs/>
        </w:rPr>
        <w:t xml:space="preserve"> </w:t>
      </w:r>
    </w:p>
    <w:p w14:paraId="6A46882D" w14:textId="77777777" w:rsidR="00B06733" w:rsidRPr="003C0CC9" w:rsidRDefault="00B06733" w:rsidP="003C0CC9">
      <w:pPr>
        <w:jc w:val="both"/>
        <w:rPr>
          <w:rFonts w:ascii="Arial" w:hAnsi="Arial" w:cs="Arial"/>
        </w:rPr>
      </w:pPr>
    </w:p>
    <w:p w14:paraId="163A9F2E" w14:textId="4566F109" w:rsidR="00187C25" w:rsidRPr="00961FCA" w:rsidRDefault="00187C25" w:rsidP="008D127C">
      <w:pPr>
        <w:jc w:val="both"/>
        <w:rPr>
          <w:rFonts w:ascii="Arial" w:hAnsi="Arial" w:cs="Arial"/>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8" w:name="_Toc305584945"/>
      <w:bookmarkStart w:id="349" w:name="_Toc437449284"/>
      <w:bookmarkStart w:id="350" w:name="_Toc438121710"/>
      <w:bookmarkStart w:id="351" w:name="_Toc34388233"/>
      <w:bookmarkStart w:id="352" w:name="_Toc39767081"/>
      <w:bookmarkStart w:id="353" w:name="_Toc41672052"/>
      <w:bookmarkStart w:id="354"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8"/>
      <w:bookmarkEnd w:id="349"/>
      <w:bookmarkEnd w:id="350"/>
      <w:bookmarkEnd w:id="351"/>
      <w:r w:rsidR="00A41827" w:rsidRPr="00961FCA">
        <w:rPr>
          <w:rFonts w:ascii="Arial" w:hAnsi="Arial" w:cs="Arial"/>
          <w:szCs w:val="24"/>
        </w:rPr>
        <w:t xml:space="preserve"> – TERMINACION CONTRATO LEASING – RESTITUCIÓN.</w:t>
      </w:r>
      <w:bookmarkEnd w:id="352"/>
      <w:bookmarkEnd w:id="353"/>
    </w:p>
    <w:p w14:paraId="3A3F832A" w14:textId="77777777" w:rsidR="000A6775" w:rsidRDefault="000A6775" w:rsidP="000A6775">
      <w:pPr>
        <w:rPr>
          <w:rFonts w:ascii="Arial" w:hAnsi="Arial" w:cs="Arial"/>
          <w:lang w:val="es-MX"/>
        </w:rPr>
      </w:pPr>
    </w:p>
    <w:p w14:paraId="6E763BF2" w14:textId="77777777" w:rsidR="00FE0010" w:rsidRPr="00961FCA" w:rsidRDefault="00FE0010"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065B0437" w14:textId="2EE31D7C"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38C45F4F" w14:textId="77777777" w:rsidR="00A41827" w:rsidRPr="00961FCA" w:rsidRDefault="00A41827" w:rsidP="008D127C">
      <w:pPr>
        <w:jc w:val="both"/>
        <w:rPr>
          <w:rFonts w:ascii="Arial" w:hAnsi="Arial" w:cs="Arial"/>
        </w:rPr>
      </w:pPr>
    </w:p>
    <w:p w14:paraId="54A973D4" w14:textId="77777777" w:rsidR="004F4C62" w:rsidRDefault="004F4C62" w:rsidP="00F8602B">
      <w:pPr>
        <w:pStyle w:val="Ttulo2"/>
        <w:numPr>
          <w:ilvl w:val="1"/>
          <w:numId w:val="7"/>
        </w:numPr>
        <w:ind w:left="709"/>
        <w:jc w:val="both"/>
        <w:rPr>
          <w:rFonts w:ascii="Arial" w:hAnsi="Arial" w:cs="Arial"/>
          <w:szCs w:val="24"/>
        </w:rPr>
      </w:pPr>
      <w:bookmarkStart w:id="355" w:name="_Toc305584947"/>
      <w:bookmarkStart w:id="356" w:name="_Toc437449285"/>
      <w:bookmarkStart w:id="357" w:name="_Toc438121711"/>
      <w:bookmarkStart w:id="358" w:name="_Toc34388234"/>
      <w:bookmarkStart w:id="359" w:name="_Toc39767082"/>
      <w:bookmarkStart w:id="360" w:name="_Toc41672053"/>
      <w:r w:rsidRPr="00961FCA">
        <w:rPr>
          <w:rFonts w:ascii="Arial" w:hAnsi="Arial" w:cs="Arial"/>
          <w:szCs w:val="24"/>
        </w:rPr>
        <w:t>PERSECUCIÓN JUDICIAL DE LA GARANTÍA</w:t>
      </w:r>
      <w:bookmarkEnd w:id="355"/>
      <w:bookmarkEnd w:id="356"/>
      <w:bookmarkEnd w:id="357"/>
      <w:bookmarkEnd w:id="358"/>
      <w:bookmarkEnd w:id="359"/>
      <w:bookmarkEnd w:id="360"/>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4"/>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1" w:name="_Toc305584983"/>
      <w:bookmarkStart w:id="362" w:name="_Toc437449287"/>
      <w:bookmarkStart w:id="363" w:name="_Toc438121713"/>
      <w:bookmarkStart w:id="364" w:name="_Toc34388236"/>
      <w:bookmarkStart w:id="365" w:name="_Toc39767083"/>
      <w:bookmarkStart w:id="366"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1"/>
      <w:r w:rsidR="004F4C62" w:rsidRPr="00961FCA">
        <w:rPr>
          <w:rFonts w:cs="Arial"/>
          <w:b/>
          <w:sz w:val="24"/>
          <w:szCs w:val="24"/>
        </w:rPr>
        <w:t>HABITACIONAL</w:t>
      </w:r>
      <w:bookmarkEnd w:id="362"/>
      <w:bookmarkEnd w:id="363"/>
      <w:bookmarkEnd w:id="364"/>
      <w:bookmarkEnd w:id="365"/>
      <w:bookmarkEnd w:id="366"/>
    </w:p>
    <w:p w14:paraId="0CE30E89" w14:textId="5FD2B334" w:rsidR="00F41D15" w:rsidRPr="00961FCA" w:rsidRDefault="00F41D15"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7" w:name="_Toc437449288"/>
      <w:bookmarkStart w:id="368" w:name="_Toc438121714"/>
      <w:bookmarkStart w:id="369" w:name="_Toc34388237"/>
      <w:bookmarkStart w:id="370" w:name="_Toc39767084"/>
      <w:bookmarkStart w:id="371" w:name="_Toc41672055"/>
      <w:r w:rsidRPr="00961FCA">
        <w:rPr>
          <w:rFonts w:ascii="Arial" w:hAnsi="Arial" w:cs="Arial"/>
          <w:szCs w:val="24"/>
        </w:rPr>
        <w:t>OBJETIVO</w:t>
      </w:r>
      <w:bookmarkEnd w:id="367"/>
      <w:bookmarkEnd w:id="368"/>
      <w:bookmarkEnd w:id="369"/>
      <w:bookmarkEnd w:id="370"/>
      <w:bookmarkEnd w:id="371"/>
    </w:p>
    <w:p w14:paraId="16D72BF1" w14:textId="77777777" w:rsidR="004F4C62" w:rsidRDefault="004F4C62" w:rsidP="008D127C">
      <w:pPr>
        <w:jc w:val="both"/>
        <w:rPr>
          <w:rFonts w:ascii="Arial" w:hAnsi="Arial" w:cs="Arial"/>
        </w:rPr>
      </w:pPr>
    </w:p>
    <w:p w14:paraId="16E34096" w14:textId="77777777" w:rsidR="00FE0010" w:rsidRPr="00961FCA" w:rsidRDefault="00FE0010"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1BC8621E" w14:textId="0D5059C0" w:rsidR="002D04E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373F15FD" w14:textId="1C07E9D0" w:rsidR="004F4C62"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2" w:name="_Toc305584984"/>
      <w:bookmarkStart w:id="373" w:name="_Toc437449292"/>
      <w:bookmarkStart w:id="374" w:name="_Toc438121716"/>
      <w:bookmarkStart w:id="375" w:name="_Toc34388239"/>
      <w:bookmarkStart w:id="376" w:name="_Toc39767085"/>
      <w:bookmarkStart w:id="377" w:name="_Toc41672056"/>
      <w:r w:rsidRPr="00961FCA">
        <w:rPr>
          <w:rFonts w:ascii="Arial" w:hAnsi="Arial" w:cs="Arial"/>
          <w:szCs w:val="24"/>
        </w:rPr>
        <w:t>CONDICIONES GENERALES</w:t>
      </w:r>
      <w:bookmarkEnd w:id="372"/>
      <w:bookmarkEnd w:id="373"/>
      <w:bookmarkEnd w:id="374"/>
      <w:bookmarkEnd w:id="375"/>
      <w:bookmarkEnd w:id="376"/>
      <w:bookmarkEnd w:id="377"/>
    </w:p>
    <w:p w14:paraId="2397CB4B" w14:textId="77777777" w:rsidR="004F4C62" w:rsidRPr="00961FCA" w:rsidRDefault="004F4C62" w:rsidP="008D127C">
      <w:pPr>
        <w:jc w:val="both"/>
        <w:rPr>
          <w:rFonts w:ascii="Arial" w:hAnsi="Arial" w:cs="Arial"/>
        </w:rPr>
      </w:pPr>
    </w:p>
    <w:p w14:paraId="27DCF807" w14:textId="482A1C6E" w:rsidR="008914D2" w:rsidRPr="00D43C60" w:rsidRDefault="000C69FF" w:rsidP="008914D2">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 xml:space="preserve">familiar </w:t>
      </w:r>
      <w:r w:rsidRPr="00961FCA">
        <w:rPr>
          <w:b w:val="0"/>
        </w:rPr>
        <w:lastRenderedPageBreak/>
        <w:t>o No familiar</w:t>
      </w:r>
      <w:r w:rsidR="00132763" w:rsidRPr="00961FCA">
        <w:rPr>
          <w:b w:val="0"/>
        </w:rPr>
        <w:t>.</w:t>
      </w:r>
      <w:r w:rsidR="00DF61DC" w:rsidRPr="00961FCA">
        <w:rPr>
          <w:b w:val="0"/>
        </w:rPr>
        <w:t xml:space="preserve"> </w:t>
      </w:r>
      <w:bookmarkStart w:id="378" w:name="_Hlk74661408"/>
      <w:r w:rsidR="008914D2" w:rsidRPr="00D43C60">
        <w:rPr>
          <w:b w:val="0"/>
        </w:rPr>
        <w:t xml:space="preserve">Solo aplicará subsidio Frech aprobado por el Gobierno Nacional. </w:t>
      </w:r>
    </w:p>
    <w:bookmarkEnd w:id="378"/>
    <w:p w14:paraId="4EC9F4F6" w14:textId="77777777" w:rsidR="008914D2" w:rsidRPr="003614BB" w:rsidRDefault="008914D2" w:rsidP="008914D2">
      <w:pPr>
        <w:rPr>
          <w:color w:val="002060"/>
          <w:lang w:val="es-MX"/>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E6AB047"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00B6068A">
        <w:rPr>
          <w:b w:val="0"/>
          <w:szCs w:val="24"/>
          <w:lang w:val="es-ES"/>
        </w:rPr>
        <w:t xml:space="preserve"> </w:t>
      </w:r>
      <w:r w:rsidRPr="00961FCA">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xml:space="preserve">, cuando este </w:t>
      </w:r>
      <w:r w:rsidRPr="00961FCA">
        <w:rPr>
          <w:b w:val="0"/>
          <w:szCs w:val="24"/>
        </w:rPr>
        <w:lastRenderedPageBreak/>
        <w:t>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5B6397DC" w:rsidR="00244D65" w:rsidRPr="00961FCA" w:rsidRDefault="004C3A2F" w:rsidP="00F8602B">
      <w:pPr>
        <w:pStyle w:val="Ttulo3"/>
        <w:numPr>
          <w:ilvl w:val="2"/>
          <w:numId w:val="14"/>
        </w:numPr>
        <w:ind w:left="851" w:hanging="851"/>
        <w:rPr>
          <w:b w:val="0"/>
          <w:szCs w:val="24"/>
        </w:rPr>
      </w:pPr>
      <w:r>
        <w:rPr>
          <w:b w:val="0"/>
          <w:szCs w:val="24"/>
        </w:rPr>
        <w:t xml:space="preserve">Los costos y gastos que se generen desde el momento de la cancelación de la obligación hasta la transferencia serán asumidos por el (los) locatario(s). </w:t>
      </w:r>
    </w:p>
    <w:p w14:paraId="6D3BF8BE" w14:textId="77777777" w:rsidR="00244D65" w:rsidRPr="00961FCA" w:rsidRDefault="00244D65" w:rsidP="00ED27FA">
      <w:pPr>
        <w:ind w:left="851" w:hanging="851"/>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039C66CA"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00E800E7">
        <w:rPr>
          <w:rFonts w:ascii="Arial" w:hAnsi="Arial" w:cs="Arial"/>
        </w:rPr>
        <w:t xml:space="preserve"> </w:t>
      </w:r>
      <w:r w:rsidRPr="00961FCA">
        <w:rPr>
          <w:rFonts w:ascii="Arial" w:hAnsi="Arial" w:cs="Arial"/>
        </w:rPr>
        <w:t>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4B3383E7" w14:textId="77777777" w:rsidR="00B44647" w:rsidRPr="00961FCA" w:rsidRDefault="00B44647" w:rsidP="008D127C">
      <w:pPr>
        <w:jc w:val="both"/>
        <w:rPr>
          <w:rFonts w:ascii="Arial" w:hAnsi="Arial" w:cs="Arial"/>
        </w:rPr>
      </w:pP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lastRenderedPageBreak/>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A568563" w14:textId="51E785BD" w:rsidR="00660867" w:rsidRPr="00961FCA" w:rsidRDefault="00C25CF0" w:rsidP="004372E0">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39679815" w14:textId="22B97A38" w:rsidR="005431BF" w:rsidRDefault="00D03D24" w:rsidP="000B73BB">
      <w:pPr>
        <w:pStyle w:val="Ttulo3"/>
        <w:numPr>
          <w:ilvl w:val="2"/>
          <w:numId w:val="16"/>
        </w:numPr>
        <w:ind w:left="851" w:hanging="851"/>
      </w:pPr>
      <w:r w:rsidRPr="00961FCA">
        <w:t>Obligaciones del FNA.</w:t>
      </w:r>
    </w:p>
    <w:p w14:paraId="40927FD9" w14:textId="77777777" w:rsidR="004372E0" w:rsidRPr="004372E0" w:rsidRDefault="004372E0" w:rsidP="004372E0">
      <w:pPr>
        <w:rPr>
          <w:lang w:val="es-MX"/>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lastRenderedPageBreak/>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4596BF55" w14:textId="306787A1" w:rsidR="00756AAA"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961FCA" w:rsidRDefault="004372E0" w:rsidP="00ED27FA">
      <w:pPr>
        <w:jc w:val="both"/>
        <w:rPr>
          <w:rFonts w:ascii="Arial" w:hAnsi="Arial" w:cs="Arial"/>
          <w:lang w:eastAsia="es-CO"/>
        </w:rPr>
      </w:pP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Default="00B758DC" w:rsidP="00ED27FA">
      <w:pPr>
        <w:rPr>
          <w:rFonts w:ascii="Arial" w:hAnsi="Arial" w:cs="Arial"/>
          <w:b/>
        </w:rPr>
      </w:pPr>
    </w:p>
    <w:p w14:paraId="41001413" w14:textId="5375489C" w:rsidR="004F4C62" w:rsidRDefault="004F4C62" w:rsidP="00F8602B">
      <w:pPr>
        <w:pStyle w:val="Ttulo3"/>
        <w:numPr>
          <w:ilvl w:val="2"/>
          <w:numId w:val="16"/>
        </w:numPr>
        <w:ind w:left="709"/>
      </w:pPr>
      <w:r w:rsidRPr="00961FCA">
        <w:t>Derechos del FNA.</w:t>
      </w:r>
    </w:p>
    <w:p w14:paraId="556F7850" w14:textId="77777777" w:rsidR="004372E0" w:rsidRPr="004372E0" w:rsidRDefault="004372E0" w:rsidP="004372E0">
      <w:pPr>
        <w:rPr>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w:t>
      </w:r>
      <w:r w:rsidRPr="00961FCA">
        <w:rPr>
          <w:b w:val="0"/>
          <w:sz w:val="24"/>
        </w:rPr>
        <w:lastRenderedPageBreak/>
        <w:t xml:space="preserve">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1C08AB2B" w:rsidR="004F4C62" w:rsidRDefault="004F4C62" w:rsidP="00F8602B">
      <w:pPr>
        <w:pStyle w:val="Ttulo4"/>
        <w:numPr>
          <w:ilvl w:val="3"/>
          <w:numId w:val="16"/>
        </w:numPr>
        <w:ind w:left="851" w:hanging="851"/>
        <w:rPr>
          <w:b w:val="0"/>
          <w:sz w:val="24"/>
        </w:rPr>
      </w:pPr>
      <w:r w:rsidRPr="00961FCA">
        <w:rPr>
          <w:b w:val="0"/>
          <w:sz w:val="24"/>
        </w:rPr>
        <w:t>Transferir el inmueble entregado en leasing habitacional a sociedades titularizadoras o sociedades fiduciarias, cuando dicha transferencia tenga por objeto el desarrollo de procesos de titularización.</w:t>
      </w:r>
    </w:p>
    <w:p w14:paraId="139B4107" w14:textId="77777777" w:rsidR="004372E0" w:rsidRPr="004372E0" w:rsidRDefault="004372E0" w:rsidP="004372E0">
      <w:pPr>
        <w:rPr>
          <w:lang w:val="es-MX"/>
        </w:rPr>
      </w:pP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6B776B45"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w:t>
      </w:r>
      <w:r w:rsidR="00A64052">
        <w:rPr>
          <w:rFonts w:ascii="Arial" w:hAnsi="Arial" w:cs="Arial"/>
          <w:lang w:val="es-MX"/>
        </w:rPr>
        <w:t xml:space="preserve">, </w:t>
      </w:r>
      <w:r w:rsidR="00A64052" w:rsidRPr="00D43C60">
        <w:rPr>
          <w:rFonts w:ascii="Arial" w:hAnsi="Arial" w:cs="Arial"/>
          <w:lang w:val="es-MX"/>
        </w:rPr>
        <w:t>honorarios</w:t>
      </w:r>
      <w:r w:rsidR="008315E8" w:rsidRPr="00D43C60">
        <w:rPr>
          <w:rFonts w:ascii="Arial" w:hAnsi="Arial" w:cs="Arial"/>
          <w:lang w:val="es-MX"/>
        </w:rPr>
        <w:t xml:space="preserve"> </w:t>
      </w:r>
      <w:r w:rsidR="008315E8" w:rsidRPr="00961FCA">
        <w:rPr>
          <w:rFonts w:ascii="Arial" w:hAnsi="Arial" w:cs="Arial"/>
          <w:lang w:val="es-MX"/>
        </w:rPr>
        <w:t>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383FAC" w:rsidR="004F4C62"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61FCA">
        <w:rPr>
          <w:b w:val="0"/>
          <w:sz w:val="24"/>
          <w:szCs w:val="24"/>
        </w:rPr>
        <w:t xml:space="preserve">o en las asambleas que realice la copropiedad </w:t>
      </w:r>
      <w:r w:rsidRPr="00961FCA">
        <w:rPr>
          <w:b w:val="0"/>
          <w:sz w:val="24"/>
          <w:szCs w:val="24"/>
        </w:rPr>
        <w:t>siempre y cuando no se refieran a imponer al FNA cargas económicas superiores a las de los demás copropietarios.</w:t>
      </w:r>
    </w:p>
    <w:p w14:paraId="1CEF6B0D" w14:textId="27EA82BA" w:rsidR="002B7E18" w:rsidRDefault="002B7E18" w:rsidP="002B7E18">
      <w:pPr>
        <w:rPr>
          <w:lang w:val="es-MX"/>
        </w:rPr>
      </w:pPr>
    </w:p>
    <w:p w14:paraId="6AA5EB77" w14:textId="47631556" w:rsidR="002B7E18" w:rsidRPr="00D43C60" w:rsidRDefault="002B7E18" w:rsidP="002B7E18">
      <w:pPr>
        <w:ind w:left="993"/>
        <w:jc w:val="both"/>
        <w:rPr>
          <w:rFonts w:ascii="Arial" w:hAnsi="Arial" w:cs="Arial"/>
          <w:b/>
          <w:bCs/>
          <w:lang w:val="es-MX"/>
        </w:rPr>
      </w:pPr>
      <w:r w:rsidRPr="00D43C60">
        <w:rPr>
          <w:rFonts w:ascii="Arial" w:hAnsi="Arial" w:cs="Arial"/>
          <w:b/>
          <w:bCs/>
          <w:lang w:val="es-MX"/>
        </w:rPr>
        <w:t xml:space="preserve">Parágrafo: </w:t>
      </w:r>
      <w:r w:rsidRPr="00D43C60">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 xml:space="preserve">declarará que el origen de los recursos con los que pagará lo correspondiente a los cánones mensuales, así como cualquier costo adicional, provienen de ocupación, oficio, profesión, </w:t>
      </w:r>
      <w:r w:rsidR="00506771" w:rsidRPr="00961FCA">
        <w:rPr>
          <w:b w:val="0"/>
          <w:sz w:val="24"/>
          <w:szCs w:val="24"/>
          <w:lang w:val="es-CO"/>
        </w:rPr>
        <w:lastRenderedPageBreak/>
        <w:t>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6C1E64F6"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1D855455" w:rsidR="004F4C62" w:rsidRPr="00961FCA" w:rsidRDefault="0036508E" w:rsidP="0036508E">
      <w:pPr>
        <w:jc w:val="both"/>
        <w:rPr>
          <w:rFonts w:ascii="Arial" w:hAnsi="Arial" w:cs="Arial"/>
          <w:b/>
          <w:lang w:eastAsia="es-CO"/>
        </w:rPr>
      </w:pPr>
      <w:r w:rsidRPr="0036508E">
        <w:rPr>
          <w:rFonts w:ascii="Arial" w:hAnsi="Arial" w:cs="Arial"/>
          <w:b/>
          <w:bCs/>
          <w:lang w:eastAsia="es-CO"/>
        </w:rPr>
        <w:t>3.8.3.1.</w:t>
      </w:r>
      <w:r>
        <w:rPr>
          <w:rFonts w:ascii="Arial" w:hAnsi="Arial" w:cs="Arial"/>
          <w:lang w:eastAsia="es-CO"/>
        </w:rPr>
        <w:t xml:space="preserve"> </w:t>
      </w:r>
      <w:r w:rsidR="004F4C62"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Default="003307C0" w:rsidP="00ED27FA">
      <w:pPr>
        <w:rPr>
          <w:rFonts w:ascii="Arial" w:hAnsi="Arial" w:cs="Arial"/>
          <w:lang w:eastAsia="es-CO"/>
        </w:rPr>
      </w:pPr>
    </w:p>
    <w:p w14:paraId="7B4052AE" w14:textId="607F32DB" w:rsidR="0036508E" w:rsidRPr="00D43C60" w:rsidRDefault="0036508E" w:rsidP="00ED27FA">
      <w:pPr>
        <w:rPr>
          <w:rFonts w:ascii="Arial" w:hAnsi="Arial" w:cs="Arial"/>
          <w:b/>
          <w:bCs/>
          <w:lang w:eastAsia="es-CO"/>
        </w:rPr>
      </w:pPr>
      <w:r w:rsidRPr="00D43C60">
        <w:rPr>
          <w:rFonts w:ascii="Arial" w:hAnsi="Arial" w:cs="Arial"/>
          <w:b/>
          <w:bCs/>
          <w:lang w:eastAsia="es-CO"/>
        </w:rPr>
        <w:t xml:space="preserve">3.8.3.2. </w:t>
      </w:r>
      <w:r w:rsidRPr="00D43C60">
        <w:rPr>
          <w:rFonts w:ascii="Arial" w:hAnsi="Arial" w:cs="Arial"/>
          <w:bCs/>
          <w:lang w:eastAsia="es-CO"/>
        </w:rPr>
        <w:t xml:space="preserve">El locatario podrá solicitar el cambio de modalidad de contrato familiar a no familiar o viceversa, sujeta a evaluación por parte </w:t>
      </w:r>
      <w:r w:rsidR="00681E3F" w:rsidRPr="00D43C60">
        <w:rPr>
          <w:rFonts w:ascii="Arial" w:hAnsi="Arial" w:cs="Arial"/>
          <w:bCs/>
          <w:lang w:eastAsia="es-CO"/>
        </w:rPr>
        <w:t>de la legalizadora d</w:t>
      </w:r>
      <w:r w:rsidRPr="00D43C60">
        <w:rPr>
          <w:rFonts w:ascii="Arial" w:hAnsi="Arial" w:cs="Arial"/>
          <w:bCs/>
          <w:lang w:eastAsia="es-CO"/>
        </w:rPr>
        <w:t>el FNA.</w:t>
      </w:r>
    </w:p>
    <w:p w14:paraId="31696202" w14:textId="77777777" w:rsidR="007D6893"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w:t>
      </w:r>
      <w:r w:rsidR="00CD3D7B" w:rsidRPr="00961FCA">
        <w:rPr>
          <w:b w:val="0"/>
        </w:rPr>
        <w:lastRenderedPageBreak/>
        <w:t xml:space="preserve">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3E9AA949"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25CF02B9"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Pr>
          <w:rFonts w:ascii="Arial" w:hAnsi="Arial" w:cs="Arial"/>
        </w:rPr>
        <w:t>con el</w:t>
      </w:r>
      <w:r w:rsidR="008B1C77" w:rsidRPr="00961FCA">
        <w:rPr>
          <w:rFonts w:ascii="Arial" w:hAnsi="Arial" w:cs="Arial"/>
        </w:rPr>
        <w:t xml:space="preserve">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lastRenderedPageBreak/>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0B79DB0B"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961FCA" w:rsidRDefault="00E82B13" w:rsidP="00F8602B">
      <w:pPr>
        <w:pStyle w:val="Ttulo4"/>
        <w:numPr>
          <w:ilvl w:val="2"/>
          <w:numId w:val="15"/>
        </w:numPr>
        <w:ind w:left="709" w:hanging="709"/>
      </w:pPr>
      <w:r>
        <w:rPr>
          <w:b w:val="0"/>
          <w:sz w:val="24"/>
        </w:rPr>
        <w:t xml:space="preserve"> </w:t>
      </w:r>
      <w:r w:rsidR="003307C0"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6D3DCEC4" w:rsidR="00472DB2"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56301C64"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El (</w:t>
      </w:r>
      <w:r>
        <w:rPr>
          <w:b w:val="0"/>
          <w:sz w:val="24"/>
          <w:szCs w:val="24"/>
          <w:lang w:val="es-CO"/>
        </w:rPr>
        <w:t>l</w:t>
      </w:r>
      <w:r w:rsidR="0079496B" w:rsidRPr="00961FCA">
        <w:rPr>
          <w:b w:val="0"/>
          <w:sz w:val="24"/>
          <w:szCs w:val="24"/>
          <w:lang w:val="es-CO"/>
        </w:rPr>
        <w:t>os) Locatario(</w:t>
      </w:r>
      <w:r>
        <w:rPr>
          <w:b w:val="0"/>
          <w:sz w:val="24"/>
          <w:szCs w:val="24"/>
          <w:lang w:val="es-CO"/>
        </w:rPr>
        <w:t>s</w:t>
      </w:r>
      <w:r w:rsidR="0079496B" w:rsidRPr="00961FCA">
        <w:rPr>
          <w:b w:val="0"/>
          <w:sz w:val="24"/>
          <w:szCs w:val="24"/>
          <w:lang w:val="es-CO"/>
        </w:rPr>
        <w:t xml:space="preserve">) </w:t>
      </w:r>
      <w:r w:rsidR="003307C0"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625525D1" w:rsidR="003307C0"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003307C0" w:rsidRPr="00961FCA">
        <w:rPr>
          <w:b w:val="0"/>
          <w:sz w:val="24"/>
          <w:szCs w:val="24"/>
          <w:lang w:val="es-CO"/>
        </w:rPr>
        <w:t>(</w:t>
      </w:r>
      <w:r w:rsidR="00472DB2" w:rsidRPr="00961FCA">
        <w:rPr>
          <w:b w:val="0"/>
          <w:sz w:val="24"/>
          <w:szCs w:val="24"/>
          <w:lang w:val="es-CO"/>
        </w:rPr>
        <w:t>los</w:t>
      </w:r>
      <w:r w:rsidR="003307C0" w:rsidRPr="00961FCA">
        <w:rPr>
          <w:b w:val="0"/>
          <w:sz w:val="24"/>
          <w:szCs w:val="24"/>
          <w:lang w:val="es-CO"/>
        </w:rPr>
        <w:t>) L</w:t>
      </w:r>
      <w:r w:rsidR="00472DB2" w:rsidRPr="00961FCA">
        <w:rPr>
          <w:b w:val="0"/>
          <w:sz w:val="24"/>
          <w:szCs w:val="24"/>
          <w:lang w:val="es-CO"/>
        </w:rPr>
        <w:t>ocatario</w:t>
      </w:r>
      <w:r w:rsidR="003307C0" w:rsidRPr="00961FCA">
        <w:rPr>
          <w:b w:val="0"/>
          <w:sz w:val="24"/>
          <w:szCs w:val="24"/>
          <w:lang w:val="es-CO"/>
        </w:rPr>
        <w:t xml:space="preserve"> (</w:t>
      </w:r>
      <w:r w:rsidR="00472DB2" w:rsidRPr="00961FCA">
        <w:rPr>
          <w:b w:val="0"/>
          <w:sz w:val="24"/>
          <w:szCs w:val="24"/>
          <w:lang w:val="es-CO"/>
        </w:rPr>
        <w:t>s</w:t>
      </w:r>
      <w:r w:rsidR="003307C0"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lastRenderedPageBreak/>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28F40A3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El (Los) Locatario(s)</w:t>
      </w:r>
      <w:r w:rsidR="0013602A">
        <w:rPr>
          <w:b w:val="0"/>
          <w:szCs w:val="24"/>
          <w:lang w:val="es-CO"/>
        </w:rPr>
        <w:t>.</w:t>
      </w:r>
      <w:r w:rsidR="008D5FE0" w:rsidRPr="00961FCA">
        <w:rPr>
          <w:b w:val="0"/>
          <w:szCs w:val="24"/>
          <w:lang w:val="es-CO"/>
        </w:rPr>
        <w:t xml:space="preserve"> </w:t>
      </w:r>
      <w:r w:rsidRPr="0013602A">
        <w:rPr>
          <w:szCs w:val="24"/>
          <w:lang w:val="es-CO"/>
        </w:rPr>
        <w:t>a)</w:t>
      </w:r>
      <w:r w:rsidRPr="00961FCA">
        <w:rPr>
          <w:b w:val="0"/>
          <w:bCs/>
          <w:szCs w:val="24"/>
          <w:lang w:val="es-CO"/>
        </w:rPr>
        <w:t xml:space="preserve">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w:t>
      </w:r>
      <w:r w:rsidRPr="0013602A">
        <w:rPr>
          <w:bCs/>
          <w:szCs w:val="24"/>
          <w:lang w:val="es-CO" w:eastAsia="es-CO"/>
        </w:rPr>
        <w:t>b)</w:t>
      </w:r>
      <w:r w:rsidRPr="00961FCA">
        <w:rPr>
          <w:b w:val="0"/>
          <w:szCs w:val="24"/>
          <w:lang w:val="es-CO" w:eastAsia="es-CO"/>
        </w:rPr>
        <w:t xml:space="preserve"> En el evento en 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580D4F33"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13602A">
        <w:rPr>
          <w:rFonts w:ascii="Arial" w:eastAsia="Arial" w:hAnsi="Arial" w:cs="Arial"/>
          <w:b/>
          <w:bCs/>
          <w:kern w:val="22"/>
          <w:lang w:eastAsia="es-CO"/>
        </w:rPr>
        <w:t>a)</w:t>
      </w:r>
      <w:r w:rsidR="00C41996" w:rsidRPr="00961FCA">
        <w:rPr>
          <w:rFonts w:ascii="Arial" w:eastAsia="Arial" w:hAnsi="Arial" w:cs="Arial"/>
          <w:kern w:val="22"/>
          <w:lang w:eastAsia="es-CO"/>
        </w:rPr>
        <w:t xml:space="preserve"> El locatario decida no ejercer la opción de adquisición pactada, </w:t>
      </w:r>
      <w:r w:rsidR="00C41996" w:rsidRPr="0013602A">
        <w:rPr>
          <w:rFonts w:ascii="Arial" w:eastAsia="Arial" w:hAnsi="Arial" w:cs="Arial"/>
          <w:b/>
          <w:bCs/>
          <w:kern w:val="22"/>
          <w:lang w:eastAsia="es-CO"/>
        </w:rPr>
        <w:t>b)</w:t>
      </w:r>
      <w:r w:rsidR="00C41996" w:rsidRPr="00961FCA">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Pr>
          <w:rFonts w:ascii="Arial" w:eastAsia="Arial" w:hAnsi="Arial" w:cs="Arial"/>
          <w:kern w:val="22"/>
          <w:lang w:eastAsia="es-CO"/>
        </w:rPr>
        <w:t>.</w:t>
      </w:r>
      <w:r w:rsidR="00C41996" w:rsidRPr="00961FCA">
        <w:rPr>
          <w:rFonts w:ascii="Arial" w:eastAsia="Arial" w:hAnsi="Arial" w:cs="Arial"/>
          <w:kern w:val="22"/>
          <w:lang w:eastAsia="es-CO"/>
        </w:rPr>
        <w:t xml:space="preserve"> </w:t>
      </w:r>
      <w:r w:rsidR="00C41996" w:rsidRPr="0013602A">
        <w:rPr>
          <w:rFonts w:ascii="Arial" w:eastAsia="Arial" w:hAnsi="Arial" w:cs="Arial"/>
          <w:b/>
          <w:bCs/>
          <w:kern w:val="22"/>
          <w:lang w:eastAsia="es-CO"/>
        </w:rPr>
        <w:t>c)</w:t>
      </w:r>
      <w:r w:rsidR="00C41996" w:rsidRPr="00961FCA">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1A4338B"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0A649D29" w14:textId="0733B6F4" w:rsidR="000B08A4" w:rsidRPr="00961FCA" w:rsidRDefault="001960DC" w:rsidP="00F8602B">
      <w:pPr>
        <w:pStyle w:val="Ttulo3"/>
        <w:numPr>
          <w:ilvl w:val="2"/>
          <w:numId w:val="15"/>
        </w:numPr>
        <w:ind w:left="851" w:hanging="850"/>
        <w:rPr>
          <w:szCs w:val="24"/>
        </w:rPr>
      </w:pPr>
      <w:r w:rsidRPr="00961FCA">
        <w:rPr>
          <w:szCs w:val="24"/>
        </w:rPr>
        <w:t>El valor de la opción de adquisición</w:t>
      </w:r>
      <w:r w:rsidR="000B08A4" w:rsidRPr="00961FCA">
        <w:rPr>
          <w:szCs w:val="24"/>
        </w:rPr>
        <w:t>:</w:t>
      </w:r>
      <w:r w:rsidRPr="00961FCA">
        <w:rPr>
          <w:szCs w:val="24"/>
        </w:rPr>
        <w:t xml:space="preserve"> </w:t>
      </w:r>
      <w:r w:rsidR="000B08A4" w:rsidRPr="00961FCA">
        <w:rPr>
          <w:b w:val="0"/>
          <w:szCs w:val="24"/>
        </w:rPr>
        <w:t>C</w:t>
      </w:r>
      <w:r w:rsidRPr="00961FCA">
        <w:rPr>
          <w:b w:val="0"/>
          <w:szCs w:val="24"/>
        </w:rPr>
        <w:t xml:space="preserve">orresponderá </w:t>
      </w:r>
      <w:r w:rsidR="00032119" w:rsidRPr="00961FCA">
        <w:rPr>
          <w:b w:val="0"/>
          <w:szCs w:val="24"/>
        </w:rPr>
        <w:t>al</w:t>
      </w:r>
      <w:r w:rsidRPr="00961FCA">
        <w:rPr>
          <w:b w:val="0"/>
          <w:szCs w:val="24"/>
        </w:rPr>
        <w:t xml:space="preserve"> valor </w:t>
      </w:r>
      <w:r w:rsidR="00032119" w:rsidRPr="00961FCA">
        <w:rPr>
          <w:b w:val="0"/>
          <w:szCs w:val="24"/>
        </w:rPr>
        <w:t xml:space="preserve">o porcentaje </w:t>
      </w:r>
      <w:r w:rsidR="00B15E72" w:rsidRPr="00961FCA">
        <w:rPr>
          <w:b w:val="0"/>
          <w:szCs w:val="24"/>
        </w:rPr>
        <w:t>definido en el Contrato de</w:t>
      </w:r>
      <w:r w:rsidR="001562BC">
        <w:rPr>
          <w:b w:val="0"/>
          <w:szCs w:val="24"/>
        </w:rPr>
        <w:t xml:space="preserve"> leasing Habitacional que </w:t>
      </w:r>
      <w:r w:rsidR="00912014">
        <w:rPr>
          <w:b w:val="0"/>
          <w:szCs w:val="24"/>
        </w:rPr>
        <w:t xml:space="preserve">podrá </w:t>
      </w:r>
      <w:r w:rsidR="00912014" w:rsidRPr="00961FCA">
        <w:rPr>
          <w:b w:val="0"/>
          <w:szCs w:val="24"/>
        </w:rPr>
        <w:t>ser</w:t>
      </w:r>
      <w:r w:rsidR="00B15E72" w:rsidRPr="00961FCA">
        <w:rPr>
          <w:b w:val="0"/>
          <w:szCs w:val="24"/>
        </w:rPr>
        <w:t xml:space="preserve"> </w:t>
      </w:r>
      <w:r w:rsidR="001562BC">
        <w:rPr>
          <w:b w:val="0"/>
          <w:szCs w:val="24"/>
        </w:rPr>
        <w:t xml:space="preserve">entre cero (0) </w:t>
      </w:r>
      <w:r w:rsidR="00912014">
        <w:rPr>
          <w:b w:val="0"/>
          <w:szCs w:val="24"/>
        </w:rPr>
        <w:t xml:space="preserve">y </w:t>
      </w:r>
      <w:r w:rsidR="00912014" w:rsidRPr="00961FCA">
        <w:rPr>
          <w:b w:val="0"/>
          <w:szCs w:val="24"/>
        </w:rPr>
        <w:t>el</w:t>
      </w:r>
      <w:r w:rsidR="001562BC">
        <w:rPr>
          <w:b w:val="0"/>
          <w:szCs w:val="24"/>
        </w:rPr>
        <w:t xml:space="preserve"> 30% d</w:t>
      </w:r>
      <w:r w:rsidR="00B15E72" w:rsidRPr="00961FCA">
        <w:rPr>
          <w:b w:val="0"/>
          <w:szCs w:val="24"/>
        </w:rPr>
        <w:t>el valor financiado</w:t>
      </w:r>
      <w:r w:rsidR="001E2EA4" w:rsidRPr="00961FCA">
        <w:rPr>
          <w:b w:val="0"/>
          <w:szCs w:val="24"/>
        </w:rPr>
        <w:t>.</w:t>
      </w:r>
      <w:r w:rsidR="001E2EA4" w:rsidRPr="00961FCA">
        <w:rPr>
          <w:szCs w:val="24"/>
        </w:rPr>
        <w:t xml:space="preserve"> </w:t>
      </w:r>
      <w:r w:rsidR="000B08A4" w:rsidRPr="00961FCA">
        <w:rPr>
          <w:szCs w:val="24"/>
        </w:rPr>
        <w:t xml:space="preserve"> </w:t>
      </w:r>
    </w:p>
    <w:p w14:paraId="4A137B3D" w14:textId="77777777" w:rsidR="000B08A4" w:rsidRPr="001562BC" w:rsidRDefault="000B08A4" w:rsidP="00ED27FA">
      <w:pPr>
        <w:pStyle w:val="Default"/>
        <w:jc w:val="both"/>
        <w:rPr>
          <w:color w:val="auto"/>
          <w:lang w:val="es-MX"/>
        </w:rPr>
      </w:pPr>
    </w:p>
    <w:p w14:paraId="330BBDB2" w14:textId="1334AD8F"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635A1111"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lastRenderedPageBreak/>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72577005" w14:textId="77777777" w:rsidR="00135E1A" w:rsidRPr="00961FCA" w:rsidRDefault="00135E1A" w:rsidP="000B2677">
      <w:pPr>
        <w:pStyle w:val="Default"/>
        <w:jc w:val="both"/>
        <w:rPr>
          <w:rFonts w:eastAsia="Arial"/>
          <w:color w:val="auto"/>
          <w:lang w:val="es-MX"/>
        </w:rPr>
      </w:pPr>
    </w:p>
    <w:p w14:paraId="44381057" w14:textId="573B5365"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03AC0981"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w:t>
      </w:r>
      <w:r w:rsidR="0013602A">
        <w:rPr>
          <w:rFonts w:ascii="Arial" w:hAnsi="Arial" w:cs="Arial"/>
        </w:rPr>
        <w:t xml:space="preserve"> </w:t>
      </w:r>
      <w:r w:rsidR="0013602A" w:rsidRPr="00D43C60">
        <w:rPr>
          <w:rFonts w:ascii="Arial" w:hAnsi="Arial" w:cs="Arial"/>
        </w:rPr>
        <w:t>manteniendo las mismas condiciones del contrato incluido el LTV y encontrándose al día por todo concepto,</w:t>
      </w:r>
      <w:r w:rsidR="0013602A" w:rsidRPr="0013602A">
        <w:rPr>
          <w:rFonts w:ascii="Arial" w:hAnsi="Arial" w:cs="Arial"/>
          <w:color w:val="0070C0"/>
        </w:rPr>
        <w:t xml:space="preserve"> </w:t>
      </w:r>
      <w:r w:rsidR="003B13C7" w:rsidRPr="00961FCA">
        <w:rPr>
          <w:rFonts w:ascii="Arial" w:hAnsi="Arial" w:cs="Arial"/>
        </w:rPr>
        <w:t>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D5DC616" w:rsidR="000B08A4" w:rsidRPr="00D43C60"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D43C60">
        <w:rPr>
          <w:rFonts w:ascii="Arial" w:hAnsi="Arial" w:cs="Arial"/>
          <w:lang w:val="es-ES"/>
        </w:rPr>
        <w:t xml:space="preserve">debe realizarse por la totalidad del monto adeudado a la fecha de aprobación de la cesión y se debe realizar </w:t>
      </w:r>
      <w:r w:rsidRPr="00D43C60">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D43C60">
        <w:rPr>
          <w:rFonts w:ascii="Arial" w:hAnsi="Arial" w:cs="Arial"/>
          <w:lang w:val="es-ES"/>
        </w:rPr>
        <w:t>No se aceptará cesión parcial.</w:t>
      </w:r>
    </w:p>
    <w:p w14:paraId="11853DA5" w14:textId="187141CC" w:rsidR="0013602A" w:rsidRPr="00D43C60" w:rsidRDefault="0013602A" w:rsidP="00CC5431">
      <w:pPr>
        <w:jc w:val="both"/>
        <w:rPr>
          <w:rFonts w:ascii="Arial" w:hAnsi="Arial" w:cs="Arial"/>
          <w:lang w:val="es-ES"/>
        </w:rPr>
      </w:pPr>
    </w:p>
    <w:p w14:paraId="283B12E9" w14:textId="77777777" w:rsidR="0013602A" w:rsidRPr="00D43C60" w:rsidRDefault="0013602A" w:rsidP="0013602A">
      <w:pPr>
        <w:jc w:val="both"/>
        <w:rPr>
          <w:rFonts w:ascii="Arial" w:hAnsi="Arial" w:cs="Arial"/>
        </w:rPr>
      </w:pPr>
      <w:r w:rsidRPr="00D43C60">
        <w:rPr>
          <w:rFonts w:ascii="Arial" w:hAnsi="Arial" w:cs="Arial"/>
        </w:rPr>
        <w:t>En caso de que la capacidad de pago no sea suficiente para asumir la totalidad de la cesión, se dará por rechazada la solicitud.</w:t>
      </w:r>
    </w:p>
    <w:p w14:paraId="7D5129D7" w14:textId="77777777" w:rsidR="0013602A" w:rsidRPr="00D43C60" w:rsidRDefault="0013602A" w:rsidP="0013602A">
      <w:pPr>
        <w:jc w:val="both"/>
        <w:rPr>
          <w:rFonts w:ascii="Arial" w:hAnsi="Arial" w:cs="Arial"/>
        </w:rPr>
      </w:pPr>
    </w:p>
    <w:p w14:paraId="2DBF1BF6" w14:textId="7AF249B1" w:rsidR="0013602A" w:rsidRPr="00D43C60" w:rsidRDefault="0013602A" w:rsidP="0013602A">
      <w:pPr>
        <w:jc w:val="both"/>
        <w:rPr>
          <w:rFonts w:ascii="Arial" w:hAnsi="Arial" w:cs="Arial"/>
        </w:rPr>
      </w:pPr>
      <w:r w:rsidRPr="00D43C60">
        <w:rPr>
          <w:rFonts w:ascii="Arial" w:hAnsi="Arial" w:cs="Arial"/>
        </w:rPr>
        <w:t xml:space="preserve">El (los) nuevo(s) locatario(s) deberán suscribir contrato de cesión, pagare y demás documentos que establezca el FNA para su respectiva legalización.  </w:t>
      </w:r>
    </w:p>
    <w:p w14:paraId="4BF5F2B2" w14:textId="77777777" w:rsidR="0013602A" w:rsidRPr="00D43C60" w:rsidRDefault="0013602A" w:rsidP="00CC5431">
      <w:pPr>
        <w:jc w:val="both"/>
        <w:rPr>
          <w:rFonts w:ascii="Arial" w:hAnsi="Arial" w:cs="Arial"/>
          <w:lang w:val="es-ES"/>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lastRenderedPageBreak/>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634A852F"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4F6C70FF" w:rsidR="008A6FCE" w:rsidRDefault="00FD0C61" w:rsidP="00F8602B">
      <w:pPr>
        <w:pStyle w:val="Ttulo2"/>
        <w:numPr>
          <w:ilvl w:val="1"/>
          <w:numId w:val="15"/>
        </w:numPr>
        <w:ind w:left="709"/>
        <w:jc w:val="both"/>
        <w:rPr>
          <w:rFonts w:ascii="Arial" w:hAnsi="Arial" w:cs="Arial"/>
          <w:szCs w:val="24"/>
        </w:rPr>
      </w:pPr>
      <w:bookmarkStart w:id="409" w:name="_Toc39767096"/>
      <w:bookmarkStart w:id="410" w:name="_Toc41672067"/>
      <w:r>
        <w:rPr>
          <w:rFonts w:ascii="Arial" w:hAnsi="Arial" w:cs="Arial"/>
          <w:szCs w:val="24"/>
        </w:rPr>
        <w:t>RESTITUCIÓN DE</w:t>
      </w:r>
      <w:r w:rsidR="008A6FCE" w:rsidRPr="00961FCA">
        <w:rPr>
          <w:rFonts w:ascii="Arial" w:hAnsi="Arial" w:cs="Arial"/>
          <w:szCs w:val="24"/>
        </w:rPr>
        <w:t xml:space="preserve"> BIEN DADO EN LEASING HABITACIONAL</w:t>
      </w:r>
      <w:bookmarkEnd w:id="409"/>
      <w:bookmarkEnd w:id="410"/>
    </w:p>
    <w:p w14:paraId="6EBDCE6F" w14:textId="77777777" w:rsidR="00C24424" w:rsidRDefault="00C24424" w:rsidP="00C24424">
      <w:pPr>
        <w:rPr>
          <w:lang w:val="es-MX"/>
        </w:rPr>
      </w:pPr>
    </w:p>
    <w:p w14:paraId="39ABDCD2" w14:textId="05644C54" w:rsidR="00C24424" w:rsidRDefault="00C24424" w:rsidP="00C24424">
      <w:pPr>
        <w:jc w:val="both"/>
        <w:rPr>
          <w:rFonts w:ascii="Arial" w:hAnsi="Arial" w:cs="Arial"/>
          <w:lang w:val="es-MX"/>
        </w:rPr>
      </w:pPr>
      <w:r w:rsidRPr="00737450">
        <w:rPr>
          <w:rFonts w:ascii="Arial" w:hAnsi="Arial" w:cs="Arial"/>
          <w:lang w:val="es-MX"/>
        </w:rPr>
        <w:t xml:space="preserve">Todas las solicitudes de restitución independientemente del estado de la obligación al día o en mora, deberán ser gestionadas por </w:t>
      </w:r>
      <w:r>
        <w:rPr>
          <w:rFonts w:ascii="Arial" w:hAnsi="Arial" w:cs="Arial"/>
          <w:lang w:val="es-MX"/>
        </w:rPr>
        <w:t xml:space="preserve">el Grupo de </w:t>
      </w:r>
      <w:r w:rsidRPr="00737450">
        <w:rPr>
          <w:rFonts w:ascii="Arial" w:hAnsi="Arial" w:cs="Arial"/>
          <w:lang w:val="es-MX"/>
        </w:rPr>
        <w:t xml:space="preserve">Cobranzas de acuerdo </w:t>
      </w:r>
      <w:r w:rsidR="00F62440">
        <w:rPr>
          <w:rFonts w:ascii="Arial" w:hAnsi="Arial" w:cs="Arial"/>
          <w:lang w:val="es-MX"/>
        </w:rPr>
        <w:t>con</w:t>
      </w:r>
      <w:r w:rsidRPr="00737450">
        <w:rPr>
          <w:rFonts w:ascii="Arial" w:hAnsi="Arial" w:cs="Arial"/>
          <w:lang w:val="es-MX"/>
        </w:rPr>
        <w:t xml:space="preserve"> las políticas vigentes establecidas en el manual SARC y el presente Reglamento. </w:t>
      </w:r>
    </w:p>
    <w:p w14:paraId="5CCD13FD" w14:textId="77777777" w:rsidR="00C24424" w:rsidRPr="00737450" w:rsidRDefault="00C24424" w:rsidP="00C24424">
      <w:pPr>
        <w:jc w:val="both"/>
        <w:rPr>
          <w:rFonts w:ascii="Arial" w:hAnsi="Arial" w:cs="Arial"/>
          <w:b/>
          <w:lang w:val="es-MX"/>
        </w:rPr>
      </w:pPr>
    </w:p>
    <w:p w14:paraId="1143457A" w14:textId="7807F7DE" w:rsidR="00C24424" w:rsidRPr="00E63BCA" w:rsidRDefault="00C24424" w:rsidP="00C24424">
      <w:pPr>
        <w:jc w:val="both"/>
        <w:rPr>
          <w:rFonts w:ascii="Arial" w:hAnsi="Arial" w:cs="Arial"/>
          <w:lang w:eastAsia="es-CO"/>
        </w:rPr>
      </w:pPr>
      <w:r w:rsidRPr="00E63BCA">
        <w:rPr>
          <w:rFonts w:ascii="Arial" w:hAnsi="Arial" w:cs="Arial"/>
          <w:lang w:eastAsia="es-CO"/>
        </w:rPr>
        <w:t xml:space="preserve">Las solicitudes de restitución que se presenten sobre los activos dados en Leasing </w:t>
      </w:r>
      <w:r w:rsidR="00545B82">
        <w:rPr>
          <w:rFonts w:ascii="Arial" w:hAnsi="Arial" w:cs="Arial"/>
          <w:lang w:eastAsia="es-CO"/>
        </w:rPr>
        <w:t>h</w:t>
      </w:r>
      <w:r w:rsidRPr="00E63BCA">
        <w:rPr>
          <w:rFonts w:ascii="Arial" w:hAnsi="Arial" w:cs="Arial"/>
          <w:lang w:eastAsia="es-CO"/>
        </w:rPr>
        <w:t>abitacional serán decididas por el Comité de Cobranzas en</w:t>
      </w:r>
      <w:r w:rsidR="00E00BCF">
        <w:rPr>
          <w:rFonts w:ascii="Arial" w:hAnsi="Arial" w:cs="Arial"/>
          <w:lang w:eastAsia="es-CO"/>
        </w:rPr>
        <w:t xml:space="preserve"> cualquier etapa de la cobranza</w:t>
      </w:r>
      <w:r w:rsidR="000106FB">
        <w:rPr>
          <w:rFonts w:ascii="Arial" w:hAnsi="Arial" w:cs="Arial"/>
          <w:lang w:eastAsia="es-CO"/>
        </w:rPr>
        <w:t>,</w:t>
      </w:r>
      <w:r w:rsidR="00E00BCF">
        <w:rPr>
          <w:rFonts w:ascii="Arial" w:hAnsi="Arial" w:cs="Arial"/>
          <w:lang w:eastAsia="es-CO"/>
        </w:rPr>
        <w:t xml:space="preserve"> siempre y cuando no se haya dictado </w:t>
      </w:r>
      <w:r w:rsidRPr="00E63BCA">
        <w:rPr>
          <w:rFonts w:ascii="Arial" w:hAnsi="Arial" w:cs="Arial"/>
          <w:lang w:eastAsia="es-CO"/>
        </w:rPr>
        <w:t>sentencia</w:t>
      </w:r>
      <w:r>
        <w:rPr>
          <w:rFonts w:ascii="Arial" w:hAnsi="Arial" w:cs="Arial"/>
          <w:lang w:eastAsia="es-CO"/>
        </w:rPr>
        <w:t xml:space="preserve"> en </w:t>
      </w:r>
      <w:r w:rsidRPr="006D490E">
        <w:rPr>
          <w:rFonts w:ascii="Arial" w:hAnsi="Arial" w:cs="Arial"/>
          <w:lang w:eastAsia="es-CO"/>
        </w:rPr>
        <w:t>los procesos judiciales que adelanta</w:t>
      </w:r>
      <w:r>
        <w:rPr>
          <w:rFonts w:ascii="Arial" w:hAnsi="Arial" w:cs="Arial"/>
          <w:lang w:eastAsia="es-CO"/>
        </w:rPr>
        <w:t xml:space="preserve"> el FNA </w:t>
      </w:r>
      <w:r w:rsidRPr="006D490E">
        <w:rPr>
          <w:rFonts w:ascii="Arial" w:hAnsi="Arial" w:cs="Arial"/>
          <w:lang w:eastAsia="es-CO"/>
        </w:rPr>
        <w:t>en los</w:t>
      </w:r>
      <w:r>
        <w:rPr>
          <w:rFonts w:ascii="Arial" w:hAnsi="Arial" w:cs="Arial"/>
          <w:lang w:eastAsia="es-CO"/>
        </w:rPr>
        <w:t xml:space="preserve"> diferentes</w:t>
      </w:r>
      <w:r w:rsidRPr="006D490E">
        <w:rPr>
          <w:rFonts w:ascii="Arial" w:hAnsi="Arial" w:cs="Arial"/>
          <w:lang w:eastAsia="es-CO"/>
        </w:rPr>
        <w:t xml:space="preserve"> Juzgados a través del proceso de Restitución de Bien inmueble.</w:t>
      </w:r>
    </w:p>
    <w:p w14:paraId="02A5632D" w14:textId="77777777" w:rsidR="00C24424" w:rsidRPr="00C24424" w:rsidRDefault="00C24424" w:rsidP="00C24424"/>
    <w:p w14:paraId="1C5AB48E" w14:textId="77777777" w:rsidR="008A6FCE" w:rsidRPr="00961FCA" w:rsidRDefault="008A6FCE" w:rsidP="008A6FCE">
      <w:pPr>
        <w:jc w:val="both"/>
        <w:rPr>
          <w:rFonts w:ascii="Arial" w:hAnsi="Arial" w:cs="Arial"/>
        </w:rPr>
      </w:pPr>
    </w:p>
    <w:p w14:paraId="6F8AD96B" w14:textId="451E5693" w:rsidR="00780F72" w:rsidRDefault="00C24424" w:rsidP="0053194E">
      <w:pPr>
        <w:pStyle w:val="Ttulo3"/>
        <w:numPr>
          <w:ilvl w:val="2"/>
          <w:numId w:val="15"/>
        </w:numPr>
        <w:ind w:left="851" w:hanging="850"/>
      </w:pPr>
      <w:r w:rsidRPr="00C24424">
        <w:t xml:space="preserve">Restitución </w:t>
      </w:r>
      <w:r w:rsidRPr="00C24424">
        <w:rPr>
          <w:rFonts w:eastAsia="Times New Roman"/>
          <w:lang w:eastAsia="es-CO"/>
        </w:rPr>
        <w:t>Voluntaria de Activos Leasing Habitacional</w:t>
      </w:r>
      <w:r w:rsidRPr="00C24424">
        <w:t xml:space="preserve"> </w:t>
      </w:r>
    </w:p>
    <w:p w14:paraId="37EC1799" w14:textId="77777777" w:rsidR="00C24424" w:rsidRDefault="00C24424" w:rsidP="00C24424">
      <w:pPr>
        <w:rPr>
          <w:lang w:val="es-MX"/>
        </w:rPr>
      </w:pPr>
    </w:p>
    <w:p w14:paraId="3A757A41" w14:textId="64BD0338" w:rsidR="00C24424" w:rsidRPr="00E63BCA" w:rsidRDefault="00C24424" w:rsidP="00C24424">
      <w:pPr>
        <w:ind w:left="567"/>
        <w:jc w:val="both"/>
        <w:rPr>
          <w:rFonts w:ascii="Arial" w:hAnsi="Arial" w:cs="Arial"/>
          <w:lang w:eastAsia="es-CO"/>
        </w:rPr>
      </w:pPr>
      <w:r w:rsidRPr="00E63BCA">
        <w:rPr>
          <w:rFonts w:ascii="Arial" w:hAnsi="Arial" w:cs="Arial"/>
          <w:lang w:eastAsia="es-CO"/>
        </w:rPr>
        <w:t xml:space="preserve">Es la acción que realiza el locatario de manera voluntaria con el fin de que la tenencia del bien que fue entregado en </w:t>
      </w:r>
      <w:r>
        <w:rPr>
          <w:rFonts w:ascii="Arial" w:hAnsi="Arial" w:cs="Arial"/>
          <w:lang w:eastAsia="es-CO"/>
        </w:rPr>
        <w:t>L</w:t>
      </w:r>
      <w:r w:rsidRPr="00E63BCA">
        <w:rPr>
          <w:rFonts w:ascii="Arial" w:hAnsi="Arial" w:cs="Arial"/>
          <w:lang w:eastAsia="es-CO"/>
        </w:rPr>
        <w:t>easing</w:t>
      </w:r>
      <w:r>
        <w:rPr>
          <w:rFonts w:ascii="Arial" w:hAnsi="Arial" w:cs="Arial"/>
          <w:lang w:eastAsia="es-CO"/>
        </w:rPr>
        <w:t xml:space="preserve"> Habitacional</w:t>
      </w:r>
      <w:r w:rsidRPr="00E63BCA">
        <w:rPr>
          <w:rFonts w:ascii="Arial" w:hAnsi="Arial" w:cs="Arial"/>
          <w:lang w:eastAsia="es-CO"/>
        </w:rPr>
        <w:t xml:space="preserve"> se restituya al Fondo Nacional del Ahorro en las mismas condiciones en las que le fue entregado, salvo el deterioro normal por el uso</w:t>
      </w:r>
      <w:r>
        <w:rPr>
          <w:rFonts w:ascii="Arial" w:hAnsi="Arial" w:cs="Arial"/>
          <w:lang w:eastAsia="es-CO"/>
        </w:rPr>
        <w:t xml:space="preserve"> </w:t>
      </w:r>
      <w:r w:rsidRPr="00E63BCA">
        <w:rPr>
          <w:rFonts w:ascii="Arial" w:hAnsi="Arial" w:cs="Arial"/>
        </w:rPr>
        <w:t>y goce legítimos</w:t>
      </w:r>
      <w:r w:rsidRPr="00E63BCA">
        <w:rPr>
          <w:rFonts w:ascii="Arial" w:hAnsi="Arial" w:cs="Arial"/>
          <w:lang w:eastAsia="es-CO"/>
        </w:rPr>
        <w:t>.</w:t>
      </w:r>
    </w:p>
    <w:p w14:paraId="47DFD61F" w14:textId="77777777" w:rsidR="00C24424" w:rsidRPr="00E63BCA" w:rsidRDefault="00C24424" w:rsidP="00C24424">
      <w:pPr>
        <w:rPr>
          <w:rFonts w:ascii="Arial" w:hAnsi="Arial" w:cs="Arial"/>
          <w:lang w:eastAsia="es-CO"/>
        </w:rPr>
      </w:pPr>
    </w:p>
    <w:p w14:paraId="71263A2D" w14:textId="77777777" w:rsidR="00C24424" w:rsidRPr="00E63BCA" w:rsidRDefault="00C24424" w:rsidP="00C24424">
      <w:pPr>
        <w:ind w:firstLine="567"/>
        <w:rPr>
          <w:rFonts w:ascii="Arial" w:hAnsi="Arial" w:cs="Arial"/>
          <w:lang w:eastAsia="es-CO"/>
        </w:rPr>
      </w:pPr>
      <w:r w:rsidRPr="00E63BCA">
        <w:rPr>
          <w:rFonts w:ascii="Arial" w:hAnsi="Arial" w:cs="Arial"/>
          <w:lang w:eastAsia="es-CO"/>
        </w:rPr>
        <w:t>Condiciones generales:</w:t>
      </w:r>
    </w:p>
    <w:p w14:paraId="6292C529" w14:textId="77777777" w:rsidR="00C24424" w:rsidRPr="00E63BCA" w:rsidRDefault="00C24424" w:rsidP="00C24424">
      <w:pPr>
        <w:rPr>
          <w:rFonts w:ascii="Arial" w:hAnsi="Arial" w:cs="Arial"/>
          <w:b/>
          <w:bCs/>
          <w:lang w:eastAsia="es-CO"/>
        </w:rPr>
      </w:pPr>
    </w:p>
    <w:p w14:paraId="33A296A1" w14:textId="1161329B" w:rsidR="00C24424" w:rsidRDefault="00C24424" w:rsidP="00C24424">
      <w:pPr>
        <w:pStyle w:val="Prrafodelista"/>
        <w:numPr>
          <w:ilvl w:val="3"/>
          <w:numId w:val="18"/>
        </w:numPr>
        <w:autoSpaceDE w:val="0"/>
        <w:autoSpaceDN w:val="0"/>
        <w:ind w:left="1701" w:hanging="1134"/>
        <w:contextualSpacing/>
      </w:pPr>
      <w:r w:rsidRPr="00E63BCA">
        <w:t xml:space="preserve">En caso de terminación del contrato por </w:t>
      </w:r>
      <w:r>
        <w:t>las causales contempladas en el mismo</w:t>
      </w:r>
      <w:r w:rsidRPr="00E63BCA">
        <w:t>, excepto en el evento que el locatario ejerza el derecho de opción de adquisición, éste deberá restituir el inmueble, en iguales</w:t>
      </w:r>
      <w:r w:rsidR="00A20F82">
        <w:t xml:space="preserve"> condiciones en las cuales lo</w:t>
      </w:r>
      <w:r w:rsidRPr="00E63BCA">
        <w:t xml:space="preserve"> recibió salvo el desgaste natural por el uso y goce legítimos, dentro de los plazos definidos en el </w:t>
      </w:r>
      <w:r>
        <w:t xml:space="preserve">contrato </w:t>
      </w:r>
      <w:r w:rsidR="00FD0C61">
        <w:t xml:space="preserve">de </w:t>
      </w:r>
      <w:r>
        <w:t>leasing habitacional</w:t>
      </w:r>
      <w:r w:rsidR="00FD0C61">
        <w:t>.</w:t>
      </w:r>
      <w:r>
        <w:t xml:space="preserve"> </w:t>
      </w:r>
      <w:r w:rsidRPr="00E63BCA">
        <w:t>Si así no lo hiciere, El (LOS) LOCATARIO(S) incurrirá</w:t>
      </w:r>
      <w:r w:rsidR="0079069D">
        <w:t>(n)</w:t>
      </w:r>
      <w:r w:rsidRPr="00E63BCA">
        <w:t xml:space="preserve"> en mora de entregar el bien respectivo</w:t>
      </w:r>
      <w:r>
        <w:t xml:space="preserve"> y el F</w:t>
      </w:r>
      <w:r w:rsidR="000106FB">
        <w:t>NA</w:t>
      </w:r>
      <w:r>
        <w:t xml:space="preserve"> podrá iniciar las acciones legales a que haya lugar.</w:t>
      </w:r>
    </w:p>
    <w:p w14:paraId="6F27416C" w14:textId="77777777" w:rsidR="00C24424" w:rsidRPr="00E63BCA" w:rsidRDefault="00C24424" w:rsidP="00C24424">
      <w:pPr>
        <w:pStyle w:val="Prrafodelista"/>
        <w:numPr>
          <w:ilvl w:val="3"/>
          <w:numId w:val="18"/>
        </w:numPr>
        <w:autoSpaceDE w:val="0"/>
        <w:autoSpaceDN w:val="0"/>
        <w:ind w:left="1701" w:hanging="1134"/>
        <w:contextualSpacing/>
      </w:pPr>
      <w:r w:rsidRPr="00E63BCA">
        <w:t xml:space="preserve">Antes de la terminación del contrato, el Locatario podrá solicitar la restitución voluntaria del bien dado en Leasing Habitacional destinado a la adquisición de </w:t>
      </w:r>
      <w:r w:rsidRPr="003967AC">
        <w:t>vivienda Familiar,</w:t>
      </w:r>
      <w:r w:rsidRPr="00E63BCA">
        <w:t xml:space="preserve"> siempre y cuando al momento de la solicitud cumpla con las siguientes condiciones y quedará bajo evaluación del F</w:t>
      </w:r>
      <w:r>
        <w:t>NA</w:t>
      </w:r>
      <w:r w:rsidRPr="00E63BCA">
        <w:t xml:space="preserve"> la aceptación de la misma:</w:t>
      </w:r>
    </w:p>
    <w:p w14:paraId="5005BD00" w14:textId="77777777" w:rsidR="00C24424" w:rsidRPr="00E63BCA" w:rsidRDefault="00C24424" w:rsidP="00C24424">
      <w:pPr>
        <w:pStyle w:val="Prrafodelista"/>
        <w:autoSpaceDE w:val="0"/>
        <w:autoSpaceDN w:val="0"/>
      </w:pPr>
    </w:p>
    <w:p w14:paraId="07309114" w14:textId="77777777" w:rsidR="00C24424" w:rsidRDefault="00C24424" w:rsidP="00C24424">
      <w:pPr>
        <w:pStyle w:val="Prrafodelista"/>
        <w:numPr>
          <w:ilvl w:val="4"/>
          <w:numId w:val="18"/>
        </w:numPr>
        <w:autoSpaceDE w:val="0"/>
        <w:autoSpaceDN w:val="0"/>
        <w:ind w:left="2977" w:hanging="1276"/>
        <w:contextualSpacing/>
      </w:pPr>
      <w:r w:rsidRPr="00E63BCA">
        <w:lastRenderedPageBreak/>
        <w:t>El locatario debió haber habitado</w:t>
      </w:r>
      <w:r>
        <w:t xml:space="preserve"> consecutivamente</w:t>
      </w:r>
      <w:r w:rsidRPr="00E63BCA">
        <w:t xml:space="preserve"> el inmueble por lo menos durante los últimos 36 meses.</w:t>
      </w:r>
    </w:p>
    <w:p w14:paraId="6D3A6B34" w14:textId="77777777" w:rsidR="00C24424" w:rsidRDefault="00C24424" w:rsidP="00C24424">
      <w:pPr>
        <w:pStyle w:val="Prrafodelista"/>
        <w:autoSpaceDE w:val="0"/>
        <w:autoSpaceDN w:val="0"/>
        <w:ind w:left="2977"/>
        <w:contextualSpacing/>
      </w:pPr>
    </w:p>
    <w:p w14:paraId="752F99E8" w14:textId="77777777" w:rsidR="00C24424" w:rsidRDefault="00C24424" w:rsidP="00C24424">
      <w:pPr>
        <w:pStyle w:val="Prrafodelista"/>
        <w:numPr>
          <w:ilvl w:val="4"/>
          <w:numId w:val="18"/>
        </w:numPr>
        <w:autoSpaceDE w:val="0"/>
        <w:autoSpaceDN w:val="0"/>
        <w:ind w:left="2977" w:hanging="1276"/>
        <w:contextualSpacing/>
      </w:pPr>
      <w:r w:rsidRPr="00E63BCA">
        <w:t>Debe encontrarse al día por todo concepto (cartera, impuestos, seguros y demás obligaciones derivadas del bien dado en leasing habitacional).</w:t>
      </w:r>
    </w:p>
    <w:p w14:paraId="3E304866" w14:textId="77777777" w:rsidR="00C24424" w:rsidRDefault="00C24424" w:rsidP="00C24424">
      <w:pPr>
        <w:pStyle w:val="Prrafodelista"/>
      </w:pPr>
    </w:p>
    <w:p w14:paraId="5D565947" w14:textId="52AAF19B" w:rsidR="00C24424" w:rsidRDefault="00C24424" w:rsidP="00C24424">
      <w:pPr>
        <w:pStyle w:val="Prrafodelista"/>
        <w:numPr>
          <w:ilvl w:val="4"/>
          <w:numId w:val="18"/>
        </w:numPr>
        <w:autoSpaceDE w:val="0"/>
        <w:autoSpaceDN w:val="0"/>
        <w:ind w:left="2977" w:hanging="1276"/>
        <w:contextualSpacing/>
      </w:pPr>
      <w:r w:rsidRPr="00C231D5">
        <w:t xml:space="preserve">No haber presentado moras superiores a </w:t>
      </w:r>
      <w:r w:rsidR="000106FB">
        <w:t>treinta</w:t>
      </w:r>
      <w:r w:rsidR="00CF27D5">
        <w:t xml:space="preserve"> (</w:t>
      </w:r>
      <w:r w:rsidR="000106FB">
        <w:t>3</w:t>
      </w:r>
      <w:r w:rsidRPr="00C231D5">
        <w:t>0</w:t>
      </w:r>
      <w:r w:rsidR="00CF27D5">
        <w:t>)</w:t>
      </w:r>
      <w:r w:rsidRPr="00C231D5">
        <w:t xml:space="preserve"> días durante el transcurso de la obligación.</w:t>
      </w:r>
    </w:p>
    <w:p w14:paraId="54ABEC08" w14:textId="77777777" w:rsidR="00C24424" w:rsidRDefault="00C24424" w:rsidP="00C24424">
      <w:pPr>
        <w:pStyle w:val="Prrafodelista"/>
      </w:pPr>
    </w:p>
    <w:p w14:paraId="628AD6AE" w14:textId="50A31291" w:rsidR="00C24424" w:rsidRDefault="00C24424" w:rsidP="00C24424">
      <w:pPr>
        <w:pStyle w:val="Prrafodelista"/>
        <w:numPr>
          <w:ilvl w:val="4"/>
          <w:numId w:val="18"/>
        </w:numPr>
        <w:autoSpaceDE w:val="0"/>
        <w:autoSpaceDN w:val="0"/>
        <w:ind w:left="2977" w:hanging="1276"/>
        <w:contextualSpacing/>
      </w:pPr>
      <w:r w:rsidRPr="00C231D5">
        <w:t>En cualquier caso, la solicitud de restitución voluntaria</w:t>
      </w:r>
      <w:r w:rsidR="003F5C7D">
        <w:t xml:space="preserve"> </w:t>
      </w:r>
      <w:r w:rsidRPr="00C231D5">
        <w:t>deberá ser realizada por el(los) locatario(s) que suscribió(eron) el contrato leasing habitacional.</w:t>
      </w:r>
    </w:p>
    <w:p w14:paraId="035AC102" w14:textId="77777777" w:rsidR="00C24424" w:rsidRDefault="00C24424" w:rsidP="00C24424">
      <w:pPr>
        <w:pStyle w:val="Prrafodelista"/>
      </w:pPr>
    </w:p>
    <w:p w14:paraId="4BAB1D80" w14:textId="77777777" w:rsidR="00C24424" w:rsidRDefault="00C24424" w:rsidP="00C24424">
      <w:pPr>
        <w:pStyle w:val="Prrafodelista"/>
        <w:numPr>
          <w:ilvl w:val="4"/>
          <w:numId w:val="18"/>
        </w:numPr>
        <w:autoSpaceDE w:val="0"/>
        <w:autoSpaceDN w:val="0"/>
        <w:ind w:left="2977" w:hanging="1276"/>
        <w:contextualSpacing/>
      </w:pPr>
      <w:r w:rsidRPr="00737450">
        <w:t xml:space="preserve">Al momento de realizar el trámite de restitución, el activo dado en leasing habitacional deberá encontrarse desocupado.   </w:t>
      </w:r>
    </w:p>
    <w:p w14:paraId="7E97A50B" w14:textId="77777777" w:rsidR="00C24424" w:rsidRDefault="00C24424" w:rsidP="00C24424">
      <w:pPr>
        <w:pStyle w:val="Prrafodelista"/>
      </w:pPr>
    </w:p>
    <w:p w14:paraId="1AA38644" w14:textId="4A49AE9B" w:rsidR="00C24424" w:rsidRPr="00E63BCA" w:rsidRDefault="00C24424" w:rsidP="00C24424">
      <w:pPr>
        <w:pStyle w:val="Prrafodelista"/>
        <w:numPr>
          <w:ilvl w:val="3"/>
          <w:numId w:val="18"/>
        </w:numPr>
        <w:autoSpaceDE w:val="0"/>
        <w:autoSpaceDN w:val="0"/>
        <w:ind w:left="1701" w:hanging="1134"/>
        <w:contextualSpacing/>
      </w:pPr>
      <w:r w:rsidRPr="00E63BCA">
        <w:t>Antes de la terminaci</w:t>
      </w:r>
      <w:r w:rsidR="0010057F">
        <w:t>ón del contrato, el Locatario no</w:t>
      </w:r>
      <w:r w:rsidRPr="00E63BCA">
        <w:t xml:space="preserve"> podrá solicitar la restitución voluntaria del bien dado en Leasing Habitacional destinado a la adquisición de vivienda </w:t>
      </w:r>
      <w:r w:rsidR="00A67648" w:rsidRPr="003967AC">
        <w:t>N</w:t>
      </w:r>
      <w:r w:rsidRPr="003967AC">
        <w:t>o Familiar.</w:t>
      </w:r>
      <w:r w:rsidRPr="00E63BCA">
        <w:t xml:space="preserve"> </w:t>
      </w:r>
    </w:p>
    <w:p w14:paraId="0E62AE81" w14:textId="77777777" w:rsidR="00C24424" w:rsidRPr="00E63BCA" w:rsidRDefault="00C24424" w:rsidP="00C24424">
      <w:pPr>
        <w:pStyle w:val="Prrafodelista"/>
        <w:autoSpaceDE w:val="0"/>
        <w:autoSpaceDN w:val="0"/>
      </w:pPr>
    </w:p>
    <w:p w14:paraId="7ACD4F7F" w14:textId="29C0A5AE" w:rsidR="00C24424" w:rsidRDefault="00C24424" w:rsidP="00C24424">
      <w:pPr>
        <w:pStyle w:val="Prrafodelista"/>
        <w:ind w:left="567"/>
      </w:pPr>
      <w:r w:rsidRPr="00E63BCA">
        <w:rPr>
          <w:b/>
        </w:rPr>
        <w:t>Parágrafo Primero:</w:t>
      </w:r>
      <w:r w:rsidRPr="00E63BCA">
        <w:t xml:space="preserve"> No obstante lo anterior, las excepciones </w:t>
      </w:r>
      <w:r>
        <w:t xml:space="preserve">tanto para vivienda familiar como no familiar </w:t>
      </w:r>
      <w:r w:rsidRPr="00E63BCA">
        <w:t>serán evaluadas a través del Grupo de Cobranzas y decididas por la instancia con la a</w:t>
      </w:r>
      <w:r w:rsidR="00BC4A11">
        <w:t>tribución respectiva, la cual se menciona</w:t>
      </w:r>
      <w:r w:rsidRPr="00E63BCA">
        <w:t xml:space="preserve"> a continuación:</w:t>
      </w:r>
    </w:p>
    <w:p w14:paraId="316FA3AA" w14:textId="77777777" w:rsidR="00C24424" w:rsidRDefault="00C24424" w:rsidP="00C24424">
      <w:pPr>
        <w:pStyle w:val="Prrafodelista"/>
        <w:ind w:left="1276"/>
      </w:pPr>
    </w:p>
    <w:p w14:paraId="22E67339" w14:textId="77777777" w:rsidR="00C24424" w:rsidRDefault="00C24424" w:rsidP="00C24424">
      <w:pPr>
        <w:pStyle w:val="Prrafodelista"/>
        <w:numPr>
          <w:ilvl w:val="0"/>
          <w:numId w:val="19"/>
        </w:numPr>
      </w:pPr>
      <w:r w:rsidRPr="00073B40">
        <w:t>Pérdida de capacidad de pago demostrable</w:t>
      </w:r>
      <w:r>
        <w:t>.</w:t>
      </w:r>
    </w:p>
    <w:p w14:paraId="7080461D" w14:textId="77777777" w:rsidR="00C24424" w:rsidRPr="00E63BCA" w:rsidRDefault="00C24424" w:rsidP="00C24424">
      <w:pPr>
        <w:pStyle w:val="Prrafodelista"/>
        <w:ind w:left="585"/>
      </w:pPr>
    </w:p>
    <w:p w14:paraId="040EB967" w14:textId="0CBA2B72" w:rsidR="00C24424" w:rsidRDefault="00C24424" w:rsidP="00C24424">
      <w:pPr>
        <w:pStyle w:val="Prrafodelista"/>
        <w:ind w:left="567"/>
      </w:pPr>
      <w:r w:rsidRPr="00E63BCA">
        <w:rPr>
          <w:b/>
        </w:rPr>
        <w:t xml:space="preserve">Parágrafo </w:t>
      </w:r>
      <w:r>
        <w:rPr>
          <w:b/>
        </w:rPr>
        <w:t>Segundo</w:t>
      </w:r>
      <w:r w:rsidRPr="00E63BCA">
        <w:rPr>
          <w:b/>
        </w:rPr>
        <w:t>:</w:t>
      </w:r>
      <w:r w:rsidRPr="00E63BCA">
        <w:t xml:space="preserve"> Corresponde al locatario asumir de manera directa todos los costos y gastos que la restitución voluntaria genere, tales como impuestos, valorizaciones, cuotas de administración, servicios públicos, seguros, </w:t>
      </w:r>
      <w:r w:rsidR="009D3DAB">
        <w:t>escrituración</w:t>
      </w:r>
      <w:r w:rsidRPr="008F0760">
        <w:t xml:space="preserve"> e inscripción en la oficina de registro </w:t>
      </w:r>
      <w:r w:rsidR="009D3DAB">
        <w:t>d</w:t>
      </w:r>
      <w:r w:rsidRPr="008F0760">
        <w:t>e instrumentos públicos</w:t>
      </w:r>
      <w:r>
        <w:t xml:space="preserve">; </w:t>
      </w:r>
      <w:r w:rsidRPr="00E63BCA">
        <w:t>así mismo, cancelar los honorarios de abogado</w:t>
      </w:r>
      <w:r w:rsidR="009D3DAB">
        <w:t>s</w:t>
      </w:r>
      <w:r w:rsidRPr="00E63BCA">
        <w:t xml:space="preserve"> externos, peritos,</w:t>
      </w:r>
      <w:r w:rsidR="00A95683">
        <w:t xml:space="preserve"> gastos judiciales, </w:t>
      </w:r>
      <w:r w:rsidRPr="00E63BCA">
        <w:t>los que se ocasionen en el transcu</w:t>
      </w:r>
      <w:r w:rsidR="009D3DAB">
        <w:t>rso de los trámites mencionados</w:t>
      </w:r>
      <w:r w:rsidRPr="00E63BCA">
        <w:t xml:space="preserve"> y cualquier gravamen pendiente de cancelación.</w:t>
      </w:r>
    </w:p>
    <w:p w14:paraId="43EB696D" w14:textId="77777777" w:rsidR="00C24424" w:rsidRDefault="00C24424" w:rsidP="00C24424">
      <w:pPr>
        <w:pStyle w:val="Prrafodelista"/>
      </w:pPr>
    </w:p>
    <w:p w14:paraId="39385F9A" w14:textId="2525AAD3" w:rsidR="00C24424" w:rsidRDefault="00C24424" w:rsidP="00C24424">
      <w:pPr>
        <w:pStyle w:val="Prrafodelista"/>
        <w:ind w:left="567"/>
      </w:pPr>
      <w:r w:rsidRPr="00737450">
        <w:rPr>
          <w:b/>
        </w:rPr>
        <w:t>Parágrafo Tercero:</w:t>
      </w:r>
      <w:r>
        <w:t xml:space="preserve"> En el evento en que el locatario(s) se encuentre</w:t>
      </w:r>
      <w:r w:rsidR="00E8685E">
        <w:t>(n)</w:t>
      </w:r>
      <w:r>
        <w:t xml:space="preserve"> en etapa de cobro preventivo, administrativo o judicial, el Grupo de Cobranzas analizará la solicitud de restitución y la presentará a la instancia respectiva para su decisión.</w:t>
      </w:r>
    </w:p>
    <w:p w14:paraId="42B86B17" w14:textId="77777777" w:rsidR="00C24424" w:rsidRDefault="00C24424" w:rsidP="00C24424">
      <w:pPr>
        <w:pStyle w:val="Prrafodelista"/>
      </w:pPr>
    </w:p>
    <w:p w14:paraId="77522C62" w14:textId="1EF31175" w:rsidR="00C24424" w:rsidRDefault="00C24424" w:rsidP="00C24424">
      <w:pPr>
        <w:pStyle w:val="Prrafodelista"/>
        <w:ind w:left="567"/>
      </w:pPr>
      <w:r w:rsidRPr="00C24424">
        <w:rPr>
          <w:b/>
        </w:rPr>
        <w:t>Parágrafo Cuarto</w:t>
      </w:r>
      <w:r w:rsidRPr="00C24424">
        <w:t>: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w:t>
      </w:r>
      <w:r>
        <w:t xml:space="preserve">sing Habitacional. </w:t>
      </w:r>
    </w:p>
    <w:p w14:paraId="19D18BB9" w14:textId="77777777" w:rsidR="00C24424" w:rsidRDefault="00C24424" w:rsidP="00C24424">
      <w:pPr>
        <w:pStyle w:val="Prrafodelista"/>
        <w:ind w:left="567"/>
      </w:pPr>
    </w:p>
    <w:p w14:paraId="100E34DE" w14:textId="77777777" w:rsidR="00C24424" w:rsidRPr="00C24424" w:rsidRDefault="00C24424" w:rsidP="00F8602B">
      <w:pPr>
        <w:pStyle w:val="Ttulo3"/>
        <w:numPr>
          <w:ilvl w:val="2"/>
          <w:numId w:val="15"/>
        </w:numPr>
        <w:ind w:left="851" w:hanging="850"/>
      </w:pPr>
      <w:r w:rsidRPr="00C24424">
        <w:rPr>
          <w:szCs w:val="24"/>
        </w:rPr>
        <w:t>Restitución</w:t>
      </w:r>
      <w:r>
        <w:rPr>
          <w:b w:val="0"/>
          <w:szCs w:val="24"/>
        </w:rPr>
        <w:t xml:space="preserve"> </w:t>
      </w:r>
      <w:r w:rsidRPr="00017D58">
        <w:rPr>
          <w:rFonts w:eastAsia="Times New Roman"/>
          <w:lang w:eastAsia="es-CO"/>
        </w:rPr>
        <w:t>Judicial de Activos Leasing Habitacional</w:t>
      </w:r>
      <w:r>
        <w:rPr>
          <w:rFonts w:eastAsia="Times New Roman"/>
          <w:lang w:eastAsia="es-CO"/>
        </w:rPr>
        <w:t>.</w:t>
      </w:r>
    </w:p>
    <w:p w14:paraId="34138749" w14:textId="77777777" w:rsidR="00C24424" w:rsidRPr="00C24424" w:rsidRDefault="00C24424" w:rsidP="00C24424">
      <w:pPr>
        <w:pStyle w:val="Ttulo3"/>
        <w:numPr>
          <w:ilvl w:val="0"/>
          <w:numId w:val="0"/>
        </w:numPr>
        <w:ind w:left="1"/>
      </w:pPr>
    </w:p>
    <w:p w14:paraId="4BB47046" w14:textId="4A1B2279"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Es la acción que realiza el locatario en cumplimiento de una orden judicial con el fin que la tenencia del bien que fue entregado en leasing se restituya al Fondo Nacional del Ahorro, como consecuencia del incumplimiento de las </w:t>
      </w:r>
      <w:r w:rsidRPr="00E63BCA">
        <w:rPr>
          <w:rFonts w:ascii="Arial" w:hAnsi="Arial" w:cs="Arial"/>
          <w:lang w:eastAsia="es-CO"/>
        </w:rPr>
        <w:lastRenderedPageBreak/>
        <w:t>obligaciones a cargo del locatario, conforme lo establecido en el artículo 384 del C</w:t>
      </w:r>
      <w:r w:rsidR="00FA4A98">
        <w:rPr>
          <w:rFonts w:ascii="Arial" w:hAnsi="Arial" w:cs="Arial"/>
          <w:lang w:eastAsia="es-CO"/>
        </w:rPr>
        <w:t>ódigo General</w:t>
      </w:r>
      <w:r w:rsidRPr="00E63BCA">
        <w:rPr>
          <w:rFonts w:ascii="Arial" w:hAnsi="Arial" w:cs="Arial"/>
          <w:lang w:eastAsia="es-CO"/>
        </w:rPr>
        <w:t xml:space="preserve"> del </w:t>
      </w:r>
      <w:r>
        <w:rPr>
          <w:rFonts w:ascii="Arial" w:hAnsi="Arial" w:cs="Arial"/>
          <w:lang w:eastAsia="es-CO"/>
        </w:rPr>
        <w:t>P</w:t>
      </w:r>
      <w:r w:rsidRPr="00E63BCA">
        <w:rPr>
          <w:rFonts w:ascii="Arial" w:hAnsi="Arial" w:cs="Arial"/>
          <w:lang w:eastAsia="es-CO"/>
        </w:rPr>
        <w:t>roceso.</w:t>
      </w:r>
    </w:p>
    <w:p w14:paraId="6443FDD3" w14:textId="77777777" w:rsidR="003C7FC4" w:rsidRPr="00E63BCA" w:rsidRDefault="003C7FC4" w:rsidP="003C7FC4">
      <w:pPr>
        <w:jc w:val="both"/>
        <w:rPr>
          <w:rFonts w:ascii="Arial" w:hAnsi="Arial" w:cs="Arial"/>
          <w:lang w:eastAsia="es-CO"/>
        </w:rPr>
      </w:pPr>
    </w:p>
    <w:p w14:paraId="1F6D8409" w14:textId="2A6A1A62"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Se iniciará el proceso de </w:t>
      </w:r>
      <w:r>
        <w:rPr>
          <w:rFonts w:ascii="Arial" w:hAnsi="Arial" w:cs="Arial"/>
          <w:lang w:eastAsia="es-CO"/>
        </w:rPr>
        <w:t>R</w:t>
      </w:r>
      <w:r w:rsidRPr="00E63BCA">
        <w:rPr>
          <w:rFonts w:ascii="Arial" w:hAnsi="Arial" w:cs="Arial"/>
          <w:lang w:eastAsia="es-CO"/>
        </w:rPr>
        <w:t xml:space="preserve">estitución </w:t>
      </w:r>
      <w:r>
        <w:rPr>
          <w:rFonts w:ascii="Arial" w:hAnsi="Arial" w:cs="Arial"/>
          <w:lang w:eastAsia="es-CO"/>
        </w:rPr>
        <w:t>del bien (Inmueble Arrendado)</w:t>
      </w:r>
      <w:r w:rsidRPr="00E63BCA">
        <w:rPr>
          <w:rFonts w:ascii="Arial" w:hAnsi="Arial" w:cs="Arial"/>
          <w:lang w:eastAsia="es-CO"/>
        </w:rPr>
        <w:t>, en los contratos de leasing habitacional que presenten una mora superior a</w:t>
      </w:r>
      <w:r w:rsidR="000B6D22">
        <w:rPr>
          <w:rFonts w:ascii="Arial" w:hAnsi="Arial" w:cs="Arial"/>
          <w:lang w:eastAsia="es-CO"/>
        </w:rPr>
        <w:t xml:space="preserve"> noventa y un (</w:t>
      </w:r>
      <w:r>
        <w:rPr>
          <w:rFonts w:ascii="Arial" w:hAnsi="Arial" w:cs="Arial"/>
          <w:lang w:eastAsia="es-CO"/>
        </w:rPr>
        <w:t>9</w:t>
      </w:r>
      <w:r w:rsidRPr="00E63BCA">
        <w:rPr>
          <w:rFonts w:ascii="Arial" w:hAnsi="Arial" w:cs="Arial"/>
          <w:lang w:eastAsia="es-CO"/>
        </w:rPr>
        <w:t>1</w:t>
      </w:r>
      <w:r w:rsidR="000B6D22">
        <w:rPr>
          <w:rFonts w:ascii="Arial" w:hAnsi="Arial" w:cs="Arial"/>
          <w:lang w:eastAsia="es-CO"/>
        </w:rPr>
        <w:t>)</w:t>
      </w:r>
      <w:r w:rsidRPr="00E63BCA">
        <w:rPr>
          <w:rFonts w:ascii="Arial" w:hAnsi="Arial" w:cs="Arial"/>
          <w:lang w:eastAsia="es-CO"/>
        </w:rPr>
        <w:t xml:space="preserve"> días.</w:t>
      </w:r>
    </w:p>
    <w:p w14:paraId="476F14D3" w14:textId="77777777" w:rsidR="003C7FC4" w:rsidRPr="00E63BCA" w:rsidRDefault="003C7FC4" w:rsidP="003C7FC4">
      <w:pPr>
        <w:jc w:val="both"/>
        <w:rPr>
          <w:rFonts w:ascii="Arial" w:hAnsi="Arial" w:cs="Arial"/>
          <w:b/>
          <w:lang w:eastAsia="es-CO"/>
        </w:rPr>
      </w:pPr>
    </w:p>
    <w:p w14:paraId="0B7ECE67" w14:textId="122FC7DF" w:rsidR="003C7FC4" w:rsidRDefault="003C7FC4" w:rsidP="003C7FC4">
      <w:pPr>
        <w:ind w:left="567"/>
        <w:jc w:val="both"/>
        <w:rPr>
          <w:rFonts w:ascii="Arial" w:hAnsi="Arial" w:cs="Arial"/>
        </w:rPr>
      </w:pPr>
      <w:r w:rsidRPr="00C231D5">
        <w:rPr>
          <w:rFonts w:ascii="Arial" w:hAnsi="Arial" w:cs="Arial"/>
          <w:b/>
        </w:rPr>
        <w:t>Parágrafo Primero:</w:t>
      </w:r>
      <w:r w:rsidRPr="00E63BCA">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Pr>
          <w:rFonts w:ascii="Arial" w:hAnsi="Arial" w:cs="Arial"/>
        </w:rPr>
        <w:t>escrituración</w:t>
      </w:r>
      <w:r w:rsidRPr="008F0760">
        <w:rPr>
          <w:rFonts w:ascii="Arial" w:hAnsi="Arial" w:cs="Arial"/>
        </w:rPr>
        <w:t xml:space="preserve"> e inscripción en la oficina de registro </w:t>
      </w:r>
      <w:r w:rsidR="00833F40">
        <w:rPr>
          <w:rFonts w:ascii="Arial" w:hAnsi="Arial" w:cs="Arial"/>
        </w:rPr>
        <w:t>d</w:t>
      </w:r>
      <w:r w:rsidRPr="008F0760">
        <w:rPr>
          <w:rFonts w:ascii="Arial" w:hAnsi="Arial" w:cs="Arial"/>
        </w:rPr>
        <w:t>e instrumentos públicos</w:t>
      </w:r>
      <w:r w:rsidR="00833F40">
        <w:rPr>
          <w:rFonts w:ascii="Arial" w:hAnsi="Arial" w:cs="Arial"/>
        </w:rPr>
        <w:t>;</w:t>
      </w:r>
      <w:r>
        <w:rPr>
          <w:rFonts w:ascii="Arial" w:hAnsi="Arial" w:cs="Arial"/>
        </w:rPr>
        <w:t xml:space="preserve"> así mismo</w:t>
      </w:r>
      <w:r w:rsidR="00833F40">
        <w:rPr>
          <w:rFonts w:ascii="Arial" w:hAnsi="Arial" w:cs="Arial"/>
        </w:rPr>
        <w:t>,</w:t>
      </w:r>
      <w:r>
        <w:rPr>
          <w:rFonts w:ascii="Arial" w:hAnsi="Arial" w:cs="Arial"/>
        </w:rPr>
        <w:t xml:space="preserve"> </w:t>
      </w:r>
      <w:r w:rsidRPr="00E63BCA">
        <w:rPr>
          <w:rFonts w:ascii="Arial" w:hAnsi="Arial" w:cs="Arial"/>
        </w:rPr>
        <w:t>cancelar los honorarios de abogado</w:t>
      </w:r>
      <w:r w:rsidR="00833F40">
        <w:rPr>
          <w:rFonts w:ascii="Arial" w:hAnsi="Arial" w:cs="Arial"/>
        </w:rPr>
        <w:t>s</w:t>
      </w:r>
      <w:r w:rsidRPr="00E63BCA">
        <w:rPr>
          <w:rFonts w:ascii="Arial" w:hAnsi="Arial" w:cs="Arial"/>
        </w:rPr>
        <w:t xml:space="preserve"> externos, peritos,</w:t>
      </w:r>
      <w:r w:rsidR="00A95683">
        <w:rPr>
          <w:rFonts w:ascii="Arial" w:hAnsi="Arial" w:cs="Arial"/>
        </w:rPr>
        <w:t xml:space="preserve"> gastos judiciales, </w:t>
      </w:r>
      <w:r w:rsidRPr="00E63BCA">
        <w:rPr>
          <w:rFonts w:ascii="Arial" w:hAnsi="Arial" w:cs="Arial"/>
        </w:rPr>
        <w:t>los que se ocasionen en el transcurso de los trámites mencionados y cualquier gravamen pendiente de cancelación.</w:t>
      </w:r>
    </w:p>
    <w:p w14:paraId="793E6DAB" w14:textId="77777777" w:rsidR="003C7FC4" w:rsidRPr="00E63BCA" w:rsidRDefault="003C7FC4" w:rsidP="003C7FC4">
      <w:pPr>
        <w:ind w:left="567"/>
        <w:jc w:val="both"/>
        <w:rPr>
          <w:rFonts w:ascii="Arial" w:hAnsi="Arial" w:cs="Arial"/>
        </w:rPr>
      </w:pPr>
    </w:p>
    <w:p w14:paraId="1AC1008A" w14:textId="4E137746" w:rsidR="003C7FC4" w:rsidRPr="00E63BCA" w:rsidRDefault="003C7FC4" w:rsidP="003C7FC4">
      <w:pPr>
        <w:ind w:left="567"/>
        <w:jc w:val="both"/>
        <w:rPr>
          <w:rFonts w:ascii="Arial" w:hAnsi="Arial" w:cs="Arial"/>
        </w:rPr>
      </w:pPr>
      <w:r w:rsidRPr="00C231D5">
        <w:rPr>
          <w:rFonts w:ascii="Arial" w:hAnsi="Arial" w:cs="Arial"/>
          <w:b/>
        </w:rPr>
        <w:t>Parágrafo Segundo:</w:t>
      </w:r>
      <w:r w:rsidRPr="00E63BCA">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Pr>
          <w:rFonts w:ascii="Arial" w:hAnsi="Arial" w:cs="Arial"/>
        </w:rPr>
        <w:t xml:space="preserve">gastos judiciales, </w:t>
      </w:r>
      <w:r w:rsidRPr="00E63BCA">
        <w:rPr>
          <w:rFonts w:ascii="Arial" w:hAnsi="Arial" w:cs="Arial"/>
        </w:rPr>
        <w:t>expensas comunes en los casos que aplique y demás obligaciones derivadas del contrato de leasing habitacional.</w:t>
      </w:r>
    </w:p>
    <w:p w14:paraId="6E4B6C3F" w14:textId="77777777" w:rsidR="00FB743E" w:rsidRPr="00961FCA" w:rsidRDefault="00FB743E" w:rsidP="003C7FC4"/>
    <w:p w14:paraId="03939D85" w14:textId="44AC3A24"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7D0992">
        <w:rPr>
          <w:b w:val="0"/>
        </w:rPr>
        <w:t>N</w:t>
      </w:r>
      <w:r w:rsidR="008A6FCE" w:rsidRPr="00961FCA">
        <w:rPr>
          <w:b w:val="0"/>
        </w:rPr>
        <w:t xml:space="preserve">o Familiar. </w:t>
      </w:r>
    </w:p>
    <w:p w14:paraId="510EB009" w14:textId="77777777" w:rsidR="008A6FCE" w:rsidRPr="007D0992" w:rsidRDefault="008A6FCE" w:rsidP="008A6FCE">
      <w:pPr>
        <w:jc w:val="both"/>
        <w:rPr>
          <w:rFonts w:ascii="Arial" w:hAnsi="Arial" w:cs="Arial"/>
          <w:lang w:val="es-MX"/>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7E6F77C1" w14:textId="5A130DF8" w:rsidR="009874A7" w:rsidRDefault="000C4832" w:rsidP="009215C3">
      <w:pPr>
        <w:jc w:val="both"/>
        <w:rPr>
          <w:rFonts w:ascii="Arial" w:hAnsi="Arial" w:cs="Arial"/>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33131C29" w14:textId="77777777" w:rsidR="003C7FC4" w:rsidRDefault="003C7FC4" w:rsidP="009215C3">
      <w:pPr>
        <w:jc w:val="both"/>
        <w:rPr>
          <w:rFonts w:ascii="Arial" w:hAnsi="Arial" w:cs="Arial"/>
        </w:rPr>
      </w:pPr>
    </w:p>
    <w:p w14:paraId="7714643F" w14:textId="77777777" w:rsidR="00DC42EB" w:rsidRPr="003C7FC4" w:rsidRDefault="00DC42EB" w:rsidP="009215C3">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Default="003C7FC4"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lastRenderedPageBreak/>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4F8BF4D4" w14:textId="75D9B182" w:rsidR="003C7FC4" w:rsidRPr="004D0CDD" w:rsidRDefault="003C7FC4" w:rsidP="003C7FC4">
      <w:pPr>
        <w:jc w:val="both"/>
        <w:rPr>
          <w:rFonts w:ascii="Arial" w:hAnsi="Arial" w:cs="Arial"/>
          <w:lang w:eastAsia="es-CO"/>
        </w:rPr>
      </w:pPr>
      <w:r w:rsidRPr="004D0CDD">
        <w:rPr>
          <w:rFonts w:ascii="Arial" w:hAnsi="Arial" w:cs="Arial"/>
          <w:lang w:eastAsia="es-CO"/>
        </w:rPr>
        <w:t xml:space="preserve">Incurso el (la) deudor (a) con mora superior a </w:t>
      </w:r>
      <w:r w:rsidR="00A95683">
        <w:rPr>
          <w:rFonts w:ascii="Arial" w:hAnsi="Arial" w:cs="Arial"/>
          <w:lang w:eastAsia="es-CO"/>
        </w:rPr>
        <w:t>noventa y un (91)</w:t>
      </w:r>
      <w:r w:rsidRPr="004D0CD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Default="00E92EE6" w:rsidP="008D127C">
      <w:pPr>
        <w:jc w:val="both"/>
        <w:rPr>
          <w:rFonts w:ascii="Arial" w:hAnsi="Arial" w:cs="Arial"/>
        </w:rPr>
      </w:pPr>
    </w:p>
    <w:p w14:paraId="473C543D" w14:textId="77777777" w:rsidR="003C7FC4" w:rsidRPr="003C7FC4" w:rsidRDefault="003C7FC4" w:rsidP="008D127C">
      <w:pPr>
        <w:jc w:val="both"/>
        <w:rPr>
          <w:rFonts w:ascii="Arial" w:hAnsi="Arial" w:cs="Arial"/>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FB0DD34" w:rsidR="00F61D21" w:rsidRDefault="004F4C62" w:rsidP="008D127C">
      <w:pPr>
        <w:jc w:val="both"/>
        <w:rPr>
          <w:rFonts w:ascii="Arial" w:hAnsi="Arial" w:cs="Arial"/>
        </w:rPr>
      </w:pPr>
      <w:r w:rsidRPr="00961FCA">
        <w:rPr>
          <w:rFonts w:ascii="Arial" w:hAnsi="Arial" w:cs="Arial"/>
        </w:rPr>
        <w:t>Se establece para los cont</w:t>
      </w:r>
      <w:r w:rsidR="00664906">
        <w:rPr>
          <w:rFonts w:ascii="Arial" w:hAnsi="Arial" w:cs="Arial"/>
        </w:rPr>
        <w:t>rat</w:t>
      </w:r>
      <w:r w:rsidRPr="00961FCA">
        <w:rPr>
          <w:rFonts w:ascii="Arial" w:hAnsi="Arial" w:cs="Arial"/>
        </w:rPr>
        <w:t>os de leasing habitacional el siguiente régimen de sanciones al cual las partes se someten de común acuerdo:</w:t>
      </w:r>
    </w:p>
    <w:p w14:paraId="1523DE09" w14:textId="77777777" w:rsidR="00321CDE" w:rsidRPr="00961FCA" w:rsidRDefault="00321CDE"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77777777"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66DEC9A8" w14:textId="4FB57EE1" w:rsidR="004F4C62" w:rsidRPr="00961FCA" w:rsidRDefault="004F4C62" w:rsidP="008D127C">
      <w:pPr>
        <w:jc w:val="both"/>
        <w:rPr>
          <w:rFonts w:ascii="Arial" w:hAnsi="Arial" w:cs="Arial"/>
        </w:rPr>
      </w:pPr>
    </w:p>
    <w:p w14:paraId="00D160A6" w14:textId="77777777" w:rsidR="000B2677" w:rsidRPr="00961FCA" w:rsidRDefault="000B2677" w:rsidP="008D127C">
      <w:pPr>
        <w:jc w:val="both"/>
        <w:rPr>
          <w:rFonts w:ascii="Arial" w:hAnsi="Arial" w:cs="Arial"/>
        </w:rPr>
      </w:pPr>
    </w:p>
    <w:p w14:paraId="22CBA66C" w14:textId="5A43EB4E" w:rsidR="001B6BFD" w:rsidRDefault="001B6BFD" w:rsidP="001B6BFD">
      <w:pPr>
        <w:pStyle w:val="Ttulo2"/>
        <w:numPr>
          <w:ilvl w:val="1"/>
          <w:numId w:val="20"/>
        </w:numPr>
        <w:ind w:left="567" w:hanging="567"/>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t xml:space="preserve">ADMINISTRACIÓN DE LOS </w:t>
      </w:r>
      <w:bookmarkEnd w:id="425"/>
      <w:r>
        <w:rPr>
          <w:rFonts w:ascii="Arial" w:hAnsi="Arial" w:cs="Arial"/>
          <w:szCs w:val="24"/>
        </w:rPr>
        <w:t>BIENES</w:t>
      </w:r>
      <w:r w:rsidRPr="00961FCA">
        <w:rPr>
          <w:rFonts w:ascii="Arial" w:hAnsi="Arial" w:cs="Arial"/>
          <w:szCs w:val="24"/>
        </w:rPr>
        <w:t xml:space="preserve"> DADOS EN </w:t>
      </w:r>
      <w:bookmarkEnd w:id="426"/>
      <w:bookmarkEnd w:id="427"/>
      <w:bookmarkEnd w:id="428"/>
      <w:r w:rsidRPr="00961FCA">
        <w:rPr>
          <w:rFonts w:ascii="Arial" w:hAnsi="Arial" w:cs="Arial"/>
          <w:szCs w:val="24"/>
        </w:rPr>
        <w:t xml:space="preserve">LEASING </w:t>
      </w:r>
      <w:r>
        <w:rPr>
          <w:rFonts w:ascii="Arial" w:hAnsi="Arial" w:cs="Arial"/>
          <w:szCs w:val="24"/>
        </w:rPr>
        <w:t>HABITACIONAL</w:t>
      </w:r>
      <w:r w:rsidRPr="00961FCA">
        <w:rPr>
          <w:rFonts w:ascii="Arial" w:hAnsi="Arial" w:cs="Arial"/>
          <w:szCs w:val="24"/>
        </w:rPr>
        <w:t xml:space="preserve"> </w:t>
      </w:r>
      <w:r>
        <w:rPr>
          <w:rFonts w:ascii="Arial" w:hAnsi="Arial" w:cs="Arial"/>
          <w:szCs w:val="24"/>
        </w:rPr>
        <w:t xml:space="preserve">Y BIENES RESTITUIDOS PROVENIENTES DE OPERACIONES </w:t>
      </w:r>
      <w:r w:rsidR="004D68D1">
        <w:rPr>
          <w:rFonts w:ascii="Arial" w:hAnsi="Arial" w:cs="Arial"/>
          <w:szCs w:val="24"/>
        </w:rPr>
        <w:t xml:space="preserve">DE </w:t>
      </w:r>
      <w:r>
        <w:rPr>
          <w:rFonts w:ascii="Arial" w:hAnsi="Arial" w:cs="Arial"/>
          <w:szCs w:val="24"/>
        </w:rPr>
        <w:t>LEASING HABITACIONAL</w:t>
      </w:r>
    </w:p>
    <w:p w14:paraId="418FEF7A" w14:textId="77777777" w:rsidR="0046000B" w:rsidRPr="0046000B" w:rsidRDefault="0046000B" w:rsidP="0046000B">
      <w:pPr>
        <w:rPr>
          <w:lang w:val="es-MX"/>
        </w:rPr>
      </w:pPr>
    </w:p>
    <w:p w14:paraId="2AD3ABA3" w14:textId="77777777" w:rsidR="004F4C62" w:rsidRPr="001B6BFD" w:rsidRDefault="004F4C62" w:rsidP="008D127C">
      <w:pPr>
        <w:jc w:val="both"/>
        <w:rPr>
          <w:rFonts w:ascii="Arial" w:hAnsi="Arial" w:cs="Arial"/>
          <w:lang w:val="es-MX"/>
        </w:rPr>
      </w:pPr>
    </w:p>
    <w:p w14:paraId="0B01BCF9" w14:textId="7F5EE86F" w:rsidR="00321CDE" w:rsidRPr="004D0CDD" w:rsidRDefault="00321CDE" w:rsidP="00321CDE">
      <w:pPr>
        <w:pStyle w:val="Prrafodelista"/>
        <w:numPr>
          <w:ilvl w:val="2"/>
          <w:numId w:val="20"/>
        </w:numPr>
        <w:ind w:left="1985" w:hanging="1418"/>
        <w:rPr>
          <w:lang w:val="es-ES_tradnl"/>
        </w:rPr>
      </w:pPr>
      <w:r w:rsidRPr="004D0CDD">
        <w:lastRenderedPageBreak/>
        <w:t>Los inmuebles dados en leasing habitacional</w:t>
      </w:r>
      <w:r w:rsidR="00500A27">
        <w:t xml:space="preserve"> </w:t>
      </w:r>
      <w:r w:rsidRPr="004D0CDD">
        <w:t>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D0CDD" w:rsidRDefault="00321CDE" w:rsidP="00321CDE">
      <w:pPr>
        <w:pStyle w:val="Prrafodelista"/>
        <w:ind w:left="1985"/>
        <w:rPr>
          <w:lang w:val="es-ES_tradnl"/>
        </w:rPr>
      </w:pPr>
    </w:p>
    <w:p w14:paraId="16E84D2A" w14:textId="5D00F97B" w:rsidR="00321CDE" w:rsidRPr="00C403C5" w:rsidRDefault="00321CDE" w:rsidP="00321CDE">
      <w:pPr>
        <w:pStyle w:val="Prrafodelista"/>
        <w:numPr>
          <w:ilvl w:val="2"/>
          <w:numId w:val="20"/>
        </w:numPr>
        <w:ind w:left="1985" w:hanging="1418"/>
        <w:rPr>
          <w:lang w:val="es-ES_tradnl"/>
        </w:rPr>
      </w:pPr>
      <w:r w:rsidRPr="004D0CDD">
        <w:t>Los inmuebles restituidos provenientes de operaciones leasing habitacional, serán administrados por la Vicepresidencia de Riesgo</w:t>
      </w:r>
      <w:r w:rsidR="00833F40">
        <w:t>s</w:t>
      </w:r>
      <w:r w:rsidRPr="004D0CDD">
        <w:t xml:space="preserve"> a través de los responsables que esta designe; no obstante, el FNA también podrá contratar a un tercero para la administración de estos bienes.</w:t>
      </w:r>
    </w:p>
    <w:p w14:paraId="264706A4" w14:textId="77777777" w:rsidR="00C403C5" w:rsidRPr="00C403C5" w:rsidRDefault="00C403C5" w:rsidP="00C403C5">
      <w:pPr>
        <w:pStyle w:val="Prrafodelista"/>
        <w:rPr>
          <w:lang w:val="es-ES_tradnl"/>
        </w:rPr>
      </w:pPr>
    </w:p>
    <w:p w14:paraId="05074179" w14:textId="38869AE2" w:rsidR="00C403C5" w:rsidRPr="002E3CE7" w:rsidRDefault="00C403C5" w:rsidP="00BE1E14">
      <w:pPr>
        <w:pStyle w:val="Prrafodelista"/>
        <w:numPr>
          <w:ilvl w:val="2"/>
          <w:numId w:val="20"/>
        </w:numPr>
        <w:ind w:left="1985" w:hanging="1418"/>
        <w:rPr>
          <w:b/>
          <w:lang w:val="es-ES_tradnl"/>
        </w:rPr>
      </w:pPr>
      <w:r w:rsidRPr="002E3CE7">
        <w:rPr>
          <w:lang w:val="es-ES_tradnl"/>
        </w:rPr>
        <w:t>Mejoras del Inmueble</w:t>
      </w:r>
      <w:r w:rsidR="00A50518" w:rsidRPr="002E3CE7">
        <w:rPr>
          <w:lang w:val="es-ES_tradnl"/>
        </w:rPr>
        <w:t xml:space="preserve">: </w:t>
      </w:r>
    </w:p>
    <w:p w14:paraId="15B43063" w14:textId="77777777" w:rsidR="002E3CE7" w:rsidRPr="002E3CE7" w:rsidRDefault="002E3CE7" w:rsidP="002E3CE7">
      <w:pPr>
        <w:pStyle w:val="Prrafodelista"/>
        <w:rPr>
          <w:b/>
          <w:lang w:val="es-ES_tradnl"/>
        </w:rPr>
      </w:pPr>
    </w:p>
    <w:p w14:paraId="31293A74" w14:textId="77777777" w:rsidR="002E3CE7" w:rsidRPr="002E3CE7" w:rsidRDefault="002E3CE7" w:rsidP="002E3CE7">
      <w:pPr>
        <w:pStyle w:val="Prrafodelista"/>
        <w:ind w:left="1985"/>
        <w:rPr>
          <w:b/>
          <w:lang w:val="es-ES_tradnl"/>
        </w:rPr>
      </w:pPr>
    </w:p>
    <w:p w14:paraId="3980BE09" w14:textId="1B76EE4D" w:rsidR="00C403C5" w:rsidRDefault="00C403C5" w:rsidP="00C403C5">
      <w:pPr>
        <w:ind w:left="567"/>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Default="00500A27" w:rsidP="00C403C5">
      <w:pPr>
        <w:ind w:left="567"/>
        <w:jc w:val="both"/>
        <w:rPr>
          <w:rFonts w:ascii="Arial" w:hAnsi="Arial" w:cs="Arial"/>
        </w:rPr>
      </w:pPr>
    </w:p>
    <w:p w14:paraId="639D5106" w14:textId="7B39EFD3" w:rsidR="00500A27" w:rsidRPr="00D43C60" w:rsidRDefault="00500A27" w:rsidP="00C403C5">
      <w:pPr>
        <w:ind w:left="567"/>
        <w:jc w:val="both"/>
        <w:rPr>
          <w:rFonts w:ascii="Arial" w:hAnsi="Arial" w:cs="Arial"/>
        </w:rPr>
      </w:pPr>
      <w:r w:rsidRPr="00D43C60">
        <w:rPr>
          <w:rFonts w:ascii="Arial" w:hAnsi="Arial" w:cs="Arial"/>
          <w:b/>
          <w:bCs/>
        </w:rPr>
        <w:t>Parágrafo:</w:t>
      </w:r>
      <w:r w:rsidRPr="00D43C60">
        <w:rPr>
          <w:rFonts w:ascii="Arial" w:hAnsi="Arial" w:cs="Arial"/>
        </w:rPr>
        <w:t xml:space="preserve"> No se autorizarán mejoras que impliquen demolición total del inmueble.</w:t>
      </w:r>
    </w:p>
    <w:p w14:paraId="2C89B758" w14:textId="77777777" w:rsidR="00A50518" w:rsidRDefault="00A50518" w:rsidP="00C403C5">
      <w:pPr>
        <w:ind w:left="567"/>
        <w:jc w:val="both"/>
        <w:rPr>
          <w:rFonts w:ascii="Arial" w:hAnsi="Arial" w:cs="Arial"/>
        </w:rPr>
      </w:pPr>
    </w:p>
    <w:p w14:paraId="3A4B6CD5" w14:textId="77777777" w:rsidR="00A50518" w:rsidRPr="00961FCA" w:rsidRDefault="00A50518" w:rsidP="00C403C5">
      <w:pPr>
        <w:ind w:left="567"/>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3B037C0A"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lastRenderedPageBreak/>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0FBA7091"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 xml:space="preserve">anual SARC y el Acuerdo de Condiciones Financieras expedido por la </w:t>
      </w:r>
      <w:r w:rsidRPr="00961FCA">
        <w:rPr>
          <w:rFonts w:ascii="Arial" w:hAnsi="Arial" w:cs="Arial"/>
        </w:rPr>
        <w:lastRenderedPageBreak/>
        <w:t>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61FCA"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formará parte del expediente del </w:t>
      </w:r>
      <w:r w:rsidR="003F226E" w:rsidRPr="00961FCA">
        <w:rPr>
          <w:color w:val="auto"/>
        </w:rPr>
        <w:t>Afiliado</w:t>
      </w:r>
      <w:r w:rsidRPr="00961FCA">
        <w:rPr>
          <w:color w:val="auto"/>
        </w:rPr>
        <w:t xml:space="preserve"> y quedará en propiedad de FNA de manera definitiva.</w:t>
      </w:r>
    </w:p>
    <w:p w14:paraId="2700F932" w14:textId="77777777" w:rsidR="006801DA" w:rsidRDefault="006801DA" w:rsidP="004C63C0">
      <w:pPr>
        <w:pStyle w:val="Default"/>
        <w:jc w:val="both"/>
        <w:rPr>
          <w:color w:val="auto"/>
        </w:rPr>
      </w:pPr>
    </w:p>
    <w:p w14:paraId="6EB03F84" w14:textId="77777777" w:rsidR="006801DA" w:rsidRPr="00961FCA" w:rsidRDefault="006801DA" w:rsidP="004C63C0">
      <w:pPr>
        <w:pStyle w:val="Default"/>
        <w:jc w:val="both"/>
        <w:rPr>
          <w:color w:val="auto"/>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lastRenderedPageBreak/>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Default="004C63C0" w:rsidP="004C63C0">
      <w:pPr>
        <w:jc w:val="both"/>
        <w:rPr>
          <w:rFonts w:ascii="Arial" w:hAnsi="Arial" w:cs="Arial"/>
          <w:b/>
        </w:rPr>
      </w:pPr>
    </w:p>
    <w:p w14:paraId="0F489607" w14:textId="77777777" w:rsidR="006801DA" w:rsidRPr="00961FCA" w:rsidRDefault="006801DA"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t>Legalización</w:t>
      </w:r>
      <w:bookmarkEnd w:id="640"/>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lastRenderedPageBreak/>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05BC7218"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w:t>
      </w:r>
      <w:r w:rsidR="002B0EE2" w:rsidRPr="00961FCA">
        <w:rPr>
          <w:rFonts w:ascii="Arial" w:hAnsi="Arial" w:cs="Arial"/>
        </w:rPr>
        <w:t>este</w:t>
      </w:r>
      <w:r w:rsidRPr="00961FCA">
        <w:rPr>
          <w:rFonts w:ascii="Arial" w:hAnsi="Arial" w:cs="Arial"/>
        </w:rPr>
        <w:t xml:space="preserv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73E20D6A"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w:t>
      </w:r>
      <w:r w:rsidR="002B0EE2">
        <w:rPr>
          <w:rFonts w:ascii="Arial" w:hAnsi="Arial" w:cs="Arial"/>
          <w:lang w:eastAsia="es-CO"/>
        </w:rPr>
        <w:t xml:space="preserve"> de</w:t>
      </w:r>
      <w:r w:rsidRPr="00961FCA">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3B4F8346" w14:textId="77777777" w:rsidR="00A7583E" w:rsidRPr="00961FCA" w:rsidRDefault="00A7583E"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Default="004C63C0" w:rsidP="00F8602B">
      <w:pPr>
        <w:pStyle w:val="Ttulo4"/>
        <w:numPr>
          <w:ilvl w:val="3"/>
          <w:numId w:val="10"/>
        </w:numPr>
        <w:rPr>
          <w:b w:val="0"/>
          <w:sz w:val="24"/>
        </w:r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crédito, se continuarán cancelando las cuotas de amortización correspondientes al capital desembolsado y los respectivos intereses, según lo previsto en el sistema de amortización</w:t>
      </w:r>
      <w:r w:rsidRPr="00961FCA">
        <w:rPr>
          <w:b w:val="0"/>
          <w:sz w:val="24"/>
        </w:rPr>
        <w:t>.</w:t>
      </w:r>
    </w:p>
    <w:p w14:paraId="33CB7BD7" w14:textId="77777777" w:rsidR="00297AED" w:rsidRPr="00297AED" w:rsidRDefault="00297AED" w:rsidP="00297AED">
      <w:pPr>
        <w:rPr>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lastRenderedPageBreak/>
        <w:t>CONDICIONES ECONÓMICAS DEL CRÉDITO</w:t>
      </w:r>
      <w:bookmarkEnd w:id="648"/>
      <w:bookmarkEnd w:id="649"/>
      <w:bookmarkEnd w:id="650"/>
      <w:bookmarkEnd w:id="651"/>
      <w:bookmarkEnd w:id="652"/>
    </w:p>
    <w:p w14:paraId="16C5A0E3" w14:textId="77777777" w:rsidR="004C63C0" w:rsidRDefault="004C63C0" w:rsidP="004C63C0">
      <w:pPr>
        <w:jc w:val="both"/>
        <w:rPr>
          <w:rFonts w:ascii="Arial" w:hAnsi="Arial" w:cs="Arial"/>
          <w:lang w:val="es-ES_tradnl"/>
        </w:rPr>
      </w:pPr>
    </w:p>
    <w:p w14:paraId="205ABD6D" w14:textId="77777777" w:rsidR="00297AED" w:rsidRPr="00961FCA" w:rsidRDefault="00297AED"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596BE83B" w:rsidR="004C63C0"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r w:rsidR="006C5429">
        <w:rPr>
          <w:rFonts w:ascii="Arial" w:hAnsi="Arial" w:cs="Arial"/>
          <w:lang w:val="es-ES"/>
        </w:rPr>
        <w:t>.</w:t>
      </w:r>
    </w:p>
    <w:p w14:paraId="1BB908DC" w14:textId="77777777" w:rsidR="006C5429" w:rsidRPr="00961FCA" w:rsidRDefault="006C5429" w:rsidP="004C63C0">
      <w:pPr>
        <w:jc w:val="both"/>
        <w:rPr>
          <w:rFonts w:ascii="Arial" w:hAnsi="Arial" w:cs="Arial"/>
          <w:lang w:val="es-ES"/>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6B369DA7"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w:t>
      </w:r>
      <w:r w:rsidR="00716577">
        <w:rPr>
          <w:rFonts w:ascii="Arial" w:hAnsi="Arial" w:cs="Arial"/>
        </w:rPr>
        <w:t>e</w:t>
      </w:r>
      <w:r w:rsidRPr="00961FCA">
        <w:rPr>
          <w:rFonts w:ascii="Arial" w:hAnsi="Arial" w:cs="Arial"/>
        </w:rPr>
        <w:t xml:space="preserve">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w:t>
      </w:r>
      <w:r w:rsidRPr="00961FCA">
        <w:rPr>
          <w:rFonts w:ascii="Arial" w:hAnsi="Arial" w:cs="Arial"/>
        </w:rPr>
        <w:lastRenderedPageBreak/>
        <w:t>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2C18FBDF"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w:t>
      </w:r>
      <w:r w:rsidR="00716577">
        <w:rPr>
          <w:rFonts w:ascii="Arial" w:hAnsi="Arial" w:cs="Arial"/>
        </w:rPr>
        <w:t xml:space="preserve">de </w:t>
      </w:r>
      <w:r w:rsidRPr="00961FCA">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77777777" w:rsidR="004C63C0" w:rsidRPr="00961FCA"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50CA0273" w14:textId="232E3B3D" w:rsidR="00AF367E" w:rsidRDefault="004C63C0" w:rsidP="008D127C">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Default="00297AED"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F66CFE">
            <w:pPr>
              <w:jc w:val="center"/>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F66CFE">
            <w:pPr>
              <w:jc w:val="center"/>
              <w:rPr>
                <w:rFonts w:ascii="Arial" w:hAnsi="Arial" w:cs="Arial"/>
              </w:rPr>
            </w:pPr>
            <w:r w:rsidRPr="00961FCA">
              <w:rPr>
                <w:rFonts w:ascii="Arial" w:hAnsi="Arial" w:cs="Arial"/>
                <w:b/>
                <w:lang w:val="es-ES"/>
              </w:rPr>
              <w:t>DEFINICIÓN</w:t>
            </w:r>
          </w:p>
        </w:tc>
      </w:tr>
      <w:tr w:rsidR="0011400A" w:rsidRPr="00961FCA" w14:paraId="731E85C9" w14:textId="77777777" w:rsidTr="00E14752">
        <w:trPr>
          <w:trHeight w:val="1806"/>
        </w:trPr>
        <w:tc>
          <w:tcPr>
            <w:tcW w:w="1353" w:type="pct"/>
            <w:shd w:val="clear" w:color="auto" w:fill="auto"/>
          </w:tcPr>
          <w:p w14:paraId="1EF9B0DA" w14:textId="77777777" w:rsidR="00E14752" w:rsidRDefault="00E14752" w:rsidP="00B37CA8">
            <w:pPr>
              <w:rPr>
                <w:rFonts w:ascii="Arial" w:hAnsi="Arial" w:cs="Arial"/>
                <w:b/>
              </w:rPr>
            </w:pPr>
          </w:p>
          <w:p w14:paraId="5479EDDC" w14:textId="52C65D64" w:rsidR="008040ED" w:rsidRPr="00961FCA" w:rsidRDefault="008040ED" w:rsidP="00B37CA8">
            <w:pPr>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E14752">
        <w:trPr>
          <w:trHeight w:val="980"/>
        </w:trPr>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t>TRABAJADOR INDEPENDIENTE</w:t>
            </w:r>
          </w:p>
        </w:tc>
        <w:tc>
          <w:tcPr>
            <w:tcW w:w="3647" w:type="pct"/>
            <w:shd w:val="clear" w:color="auto" w:fill="auto"/>
          </w:tcPr>
          <w:p w14:paraId="03117408" w14:textId="79C9548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B37CA8">
            <w:pPr>
              <w:pStyle w:val="nivel1"/>
              <w:spacing w:before="60" w:after="60" w:line="240" w:lineRule="auto"/>
              <w:ind w:firstLine="0"/>
              <w:jc w:val="left"/>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044DAE3D"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0AB4F395"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p>
        </w:tc>
      </w:tr>
      <w:tr w:rsidR="0011400A" w:rsidRPr="00961FCA" w14:paraId="45B86591" w14:textId="77777777" w:rsidTr="00297AED">
        <w:trPr>
          <w:trHeight w:val="543"/>
        </w:trPr>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5CBC4494" w14:textId="77777777" w:rsidR="00054F17" w:rsidRDefault="00054F17" w:rsidP="00F66CFE">
            <w:pPr>
              <w:jc w:val="center"/>
              <w:rPr>
                <w:rFonts w:ascii="Arial" w:hAnsi="Arial" w:cs="Arial"/>
                <w:b/>
                <w:lang w:val="es-ES"/>
              </w:rPr>
            </w:pPr>
          </w:p>
          <w:p w14:paraId="38B583E3" w14:textId="77777777" w:rsidR="008040ED" w:rsidRDefault="008040ED" w:rsidP="00F66CFE">
            <w:pPr>
              <w:jc w:val="center"/>
              <w:rPr>
                <w:rFonts w:ascii="Arial" w:hAnsi="Arial" w:cs="Arial"/>
                <w:b/>
                <w:lang w:val="es-ES"/>
              </w:rPr>
            </w:pPr>
            <w:r w:rsidRPr="00961FCA">
              <w:rPr>
                <w:rFonts w:ascii="Arial" w:hAnsi="Arial" w:cs="Arial"/>
                <w:b/>
                <w:lang w:val="es-ES"/>
              </w:rPr>
              <w:t>Documentos de Referencia</w:t>
            </w:r>
          </w:p>
          <w:p w14:paraId="0CCD9421" w14:textId="3D9FDB86" w:rsidR="00054F17" w:rsidRPr="00961FCA" w:rsidRDefault="00054F17" w:rsidP="00F66CFE">
            <w:pPr>
              <w:jc w:val="center"/>
              <w:rPr>
                <w:rFonts w:ascii="Arial" w:hAnsi="Arial" w:cs="Arial"/>
                <w:b/>
                <w:lang w:val="es-ES"/>
              </w:rPr>
            </w:pPr>
          </w:p>
        </w:tc>
      </w:tr>
      <w:tr w:rsidR="0011400A" w:rsidRPr="00961FCA" w14:paraId="1AC0F862" w14:textId="77777777" w:rsidTr="008778FD">
        <w:tc>
          <w:tcPr>
            <w:tcW w:w="1353" w:type="pct"/>
            <w:shd w:val="clear" w:color="auto" w:fill="BFBFBF"/>
          </w:tcPr>
          <w:p w14:paraId="4E1D52A0"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10779ADE" w:rsidR="008040ED" w:rsidRPr="00961FCA" w:rsidRDefault="00B47050" w:rsidP="00E14752">
            <w:pPr>
              <w:pStyle w:val="nivel1"/>
              <w:spacing w:before="60" w:after="60" w:line="240" w:lineRule="auto"/>
              <w:ind w:firstLine="0"/>
              <w:jc w:val="center"/>
              <w:rPr>
                <w:rFonts w:ascii="Arial" w:hAnsi="Arial" w:cs="Arial"/>
                <w:b w:val="0"/>
                <w:sz w:val="24"/>
                <w:szCs w:val="24"/>
                <w:lang w:val="es-ES"/>
              </w:rPr>
            </w:pPr>
            <w:r w:rsidRPr="00961FCA">
              <w:rPr>
                <w:rFonts w:ascii="Arial" w:hAnsi="Arial" w:cs="Arial"/>
                <w:b w:val="0"/>
                <w:sz w:val="24"/>
                <w:szCs w:val="24"/>
                <w:lang w:val="es-ES"/>
              </w:rPr>
              <w:t xml:space="preserve">Acuerdo </w:t>
            </w:r>
            <w:r w:rsidR="00387E47">
              <w:rPr>
                <w:rFonts w:ascii="Arial" w:hAnsi="Arial" w:cs="Arial"/>
                <w:b w:val="0"/>
                <w:sz w:val="24"/>
                <w:szCs w:val="24"/>
                <w:lang w:val="es-ES"/>
              </w:rPr>
              <w:t>23</w:t>
            </w:r>
            <w:r w:rsidR="00E14752">
              <w:rPr>
                <w:rFonts w:ascii="Arial" w:hAnsi="Arial" w:cs="Arial"/>
                <w:b w:val="0"/>
                <w:sz w:val="24"/>
                <w:szCs w:val="24"/>
                <w:lang w:val="es-ES"/>
              </w:rPr>
              <w:t>50 de</w:t>
            </w:r>
            <w:r w:rsidR="00902AB3">
              <w:rPr>
                <w:rFonts w:ascii="Arial" w:hAnsi="Arial" w:cs="Arial"/>
                <w:b w:val="0"/>
                <w:sz w:val="24"/>
                <w:szCs w:val="24"/>
                <w:lang w:val="es-ES"/>
              </w:rPr>
              <w:t xml:space="preserve"> 2020</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Default="002E6203" w:rsidP="008D127C">
      <w:pPr>
        <w:jc w:val="both"/>
        <w:rPr>
          <w:rFonts w:ascii="Arial" w:hAnsi="Arial" w:cs="Arial"/>
          <w:lang w:val="es-ES"/>
        </w:rPr>
      </w:pPr>
    </w:p>
    <w:p w14:paraId="7449B796" w14:textId="77777777" w:rsidR="00F96026" w:rsidRDefault="00F96026" w:rsidP="008D127C">
      <w:pPr>
        <w:jc w:val="both"/>
        <w:rPr>
          <w:rFonts w:ascii="Arial" w:hAnsi="Arial" w:cs="Arial"/>
          <w:lang w:val="es-ES"/>
        </w:rPr>
      </w:pPr>
    </w:p>
    <w:p w14:paraId="2989B07F" w14:textId="77777777" w:rsidR="00297AED" w:rsidRDefault="00297AED" w:rsidP="008D127C">
      <w:pPr>
        <w:jc w:val="both"/>
        <w:rPr>
          <w:rFonts w:ascii="Arial" w:hAnsi="Arial" w:cs="Arial"/>
          <w:lang w:val="es-ES"/>
        </w:rPr>
      </w:pPr>
    </w:p>
    <w:p w14:paraId="5F6E71B5" w14:textId="77777777" w:rsidR="00297AED" w:rsidRDefault="00297AED" w:rsidP="008D127C">
      <w:pPr>
        <w:jc w:val="both"/>
        <w:rPr>
          <w:rFonts w:ascii="Arial" w:hAnsi="Arial" w:cs="Arial"/>
          <w:lang w:val="es-ES"/>
        </w:rPr>
      </w:pPr>
    </w:p>
    <w:p w14:paraId="2B0D077E" w14:textId="77777777" w:rsidR="00297AED" w:rsidRPr="00961FCA"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F66CFE">
            <w:pPr>
              <w:jc w:val="center"/>
              <w:rPr>
                <w:rFonts w:ascii="Arial" w:hAnsi="Arial" w:cs="Arial"/>
                <w:b/>
                <w:lang w:val="es-MX"/>
              </w:rPr>
            </w:pPr>
            <w:r w:rsidRPr="00961FCA">
              <w:rPr>
                <w:rFonts w:ascii="Arial" w:hAnsi="Arial" w:cs="Arial"/>
                <w:b/>
                <w:lang w:val="es-MX"/>
              </w:rPr>
              <w:t>TERMINO</w:t>
            </w:r>
          </w:p>
        </w:tc>
        <w:tc>
          <w:tcPr>
            <w:tcW w:w="6663" w:type="dxa"/>
            <w:vAlign w:val="center"/>
          </w:tcPr>
          <w:p w14:paraId="35801845" w14:textId="3FA369B4" w:rsidR="00EA39A8" w:rsidRPr="00961FCA" w:rsidRDefault="00EA39A8" w:rsidP="00F66CFE">
            <w:pPr>
              <w:jc w:val="center"/>
              <w:rPr>
                <w:rFonts w:ascii="Arial" w:hAnsi="Arial" w:cs="Arial"/>
                <w:b/>
                <w:lang w:val="es-MX"/>
              </w:rPr>
            </w:pPr>
            <w:r w:rsidRPr="00961FCA">
              <w:rPr>
                <w:rFonts w:ascii="Arial" w:hAnsi="Arial" w:cs="Arial"/>
                <w:b/>
                <w:lang w:val="es-MX"/>
              </w:rPr>
              <w:t>CONCEPTO</w:t>
            </w:r>
          </w:p>
        </w:tc>
      </w:tr>
      <w:tr w:rsidR="0011400A" w:rsidRPr="00961FCA" w14:paraId="467BDE08" w14:textId="77777777" w:rsidTr="00001333">
        <w:tc>
          <w:tcPr>
            <w:tcW w:w="8926" w:type="dxa"/>
            <w:gridSpan w:val="2"/>
            <w:shd w:val="clear" w:color="auto" w:fill="E6E6E6"/>
          </w:tcPr>
          <w:p w14:paraId="603D4FFC" w14:textId="26917DFF" w:rsidR="00EA39A8" w:rsidRDefault="00EA39A8" w:rsidP="008D127C">
            <w:pPr>
              <w:jc w:val="both"/>
              <w:rPr>
                <w:rFonts w:ascii="Arial" w:hAnsi="Arial" w:cs="Arial"/>
                <w:b/>
                <w:lang w:val="es-MX"/>
              </w:rPr>
            </w:pPr>
            <w:r w:rsidRPr="00961FCA">
              <w:rPr>
                <w:rFonts w:ascii="Arial" w:hAnsi="Arial" w:cs="Arial"/>
                <w:b/>
                <w:lang w:val="es-MX"/>
              </w:rPr>
              <w:t xml:space="preserve">Instalaciones </w:t>
            </w:r>
          </w:p>
          <w:p w14:paraId="7B1AF05C" w14:textId="77777777" w:rsidR="00F66CFE" w:rsidRPr="00961FCA" w:rsidRDefault="00F66CFE" w:rsidP="008D127C">
            <w:pPr>
              <w:jc w:val="both"/>
              <w:rPr>
                <w:rFonts w:ascii="Arial" w:hAnsi="Arial" w:cs="Arial"/>
                <w:b/>
                <w:lang w:val="es-MX"/>
              </w:rPr>
            </w:pPr>
          </w:p>
          <w:p w14:paraId="5D5E607D" w14:textId="77777777" w:rsidR="00F96026" w:rsidRDefault="00EA39A8" w:rsidP="00F66CFE">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p w14:paraId="2B325F39" w14:textId="5383EEAF" w:rsidR="00F66CFE" w:rsidRPr="00961FCA" w:rsidRDefault="00F66CFE" w:rsidP="00F66CFE">
            <w:pPr>
              <w:jc w:val="both"/>
              <w:rPr>
                <w:rFonts w:ascii="Arial" w:hAnsi="Arial" w:cs="Arial"/>
                <w:lang w:val="es-MX"/>
              </w:rPr>
            </w:pP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20EA3D29" w:rsidR="00EA39A8" w:rsidRPr="00961FCA" w:rsidRDefault="00F66CFE" w:rsidP="008D127C">
            <w:pPr>
              <w:jc w:val="both"/>
              <w:rPr>
                <w:rFonts w:ascii="Arial" w:hAnsi="Arial" w:cs="Arial"/>
                <w:lang w:val="es-MX"/>
              </w:rPr>
            </w:pPr>
            <w:r>
              <w:rPr>
                <w:rFonts w:ascii="Arial" w:hAnsi="Arial" w:cs="Arial"/>
                <w:lang w:val="es-MX"/>
              </w:rPr>
              <w:t>S</w:t>
            </w:r>
            <w:r w:rsidR="00EA39A8" w:rsidRPr="00961FCA">
              <w:rPr>
                <w:rFonts w:ascii="Arial" w:hAnsi="Arial" w:cs="Arial"/>
                <w:lang w:val="es-MX"/>
              </w:rPr>
              <w:t>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076893C2" w14:textId="77777777" w:rsidR="00F66CFE" w:rsidRDefault="00F66CFE" w:rsidP="008D127C">
            <w:pPr>
              <w:jc w:val="both"/>
              <w:rPr>
                <w:rFonts w:ascii="Arial" w:hAnsi="Arial" w:cs="Arial"/>
                <w:lang w:val="es-MX"/>
              </w:rPr>
            </w:pPr>
          </w:p>
          <w:p w14:paraId="51F92755" w14:textId="77777777" w:rsidR="00F66CFE" w:rsidRDefault="00F66CFE" w:rsidP="008D127C">
            <w:pPr>
              <w:jc w:val="both"/>
              <w:rPr>
                <w:rFonts w:ascii="Arial" w:hAnsi="Arial" w:cs="Arial"/>
                <w:lang w:val="es-MX"/>
              </w:rPr>
            </w:pPr>
          </w:p>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5539153A" w14:textId="77777777" w:rsidR="00F66CFE" w:rsidRDefault="00F66CFE" w:rsidP="008D127C">
            <w:pPr>
              <w:jc w:val="both"/>
              <w:rPr>
                <w:rFonts w:ascii="Arial" w:hAnsi="Arial" w:cs="Arial"/>
                <w:lang w:val="es-MX"/>
              </w:rPr>
            </w:pPr>
          </w:p>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08A88031" w:rsidR="00F66CFE" w:rsidRPr="00961FCA" w:rsidRDefault="00EA39A8" w:rsidP="00F66CFE">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7EE5AA2" w14:textId="77777777" w:rsidR="00EA39A8" w:rsidRPr="00961FCA"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4D124A4"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tc>
      </w:tr>
      <w:tr w:rsidR="0011400A" w:rsidRPr="00961FCA" w14:paraId="7A042244" w14:textId="77777777" w:rsidTr="00001333">
        <w:tc>
          <w:tcPr>
            <w:tcW w:w="2263" w:type="dxa"/>
          </w:tcPr>
          <w:p w14:paraId="533DA998" w14:textId="77777777" w:rsidR="00F66CFE" w:rsidRDefault="00F66CFE" w:rsidP="008D127C">
            <w:pPr>
              <w:jc w:val="both"/>
              <w:rPr>
                <w:rFonts w:ascii="Arial" w:hAnsi="Arial" w:cs="Arial"/>
                <w:lang w:val="es-MX"/>
              </w:rPr>
            </w:pPr>
          </w:p>
          <w:p w14:paraId="7FA0120B" w14:textId="77777777" w:rsidR="00F66CFE" w:rsidRDefault="00F66CFE" w:rsidP="008D127C">
            <w:pPr>
              <w:jc w:val="both"/>
              <w:rPr>
                <w:rFonts w:ascii="Arial" w:hAnsi="Arial" w:cs="Arial"/>
                <w:lang w:val="es-MX"/>
              </w:rPr>
            </w:pPr>
          </w:p>
          <w:p w14:paraId="610E9EA7" w14:textId="0FC6BAF5"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617C5635" w14:textId="77777777" w:rsidR="00EA39A8" w:rsidRPr="00961FCA" w:rsidRDefault="00EA39A8" w:rsidP="008D127C">
            <w:pPr>
              <w:jc w:val="both"/>
              <w:rPr>
                <w:rFonts w:ascii="Arial" w:hAnsi="Arial" w:cs="Arial"/>
                <w:lang w:val="es-MX"/>
              </w:rPr>
            </w:pPr>
            <w:r w:rsidRPr="00961FCA">
              <w:rPr>
                <w:rFonts w:ascii="Arial" w:hAnsi="Arial" w:cs="Arial"/>
                <w:lang w:val="es-MX"/>
              </w:rPr>
              <w:t>Divisiones de baños</w:t>
            </w:r>
          </w:p>
        </w:tc>
      </w:tr>
      <w:tr w:rsidR="0011400A" w:rsidRPr="00961FCA" w14:paraId="52532CF0" w14:textId="77777777" w:rsidTr="00001333">
        <w:tc>
          <w:tcPr>
            <w:tcW w:w="2263" w:type="dxa"/>
          </w:tcPr>
          <w:p w14:paraId="0BA383F1" w14:textId="77777777" w:rsidR="00EA39A8" w:rsidRPr="00961FCA" w:rsidRDefault="00EA39A8" w:rsidP="008D127C">
            <w:pPr>
              <w:jc w:val="both"/>
              <w:rPr>
                <w:rFonts w:ascii="Arial" w:hAnsi="Arial" w:cs="Arial"/>
                <w:lang w:val="es-MX"/>
              </w:rPr>
            </w:pPr>
            <w:r w:rsidRPr="00961FCA">
              <w:rPr>
                <w:rFonts w:ascii="Arial" w:hAnsi="Arial" w:cs="Arial"/>
                <w:lang w:val="es-MX"/>
              </w:rPr>
              <w:t>Muebles y/o aparatos fijos de baño</w:t>
            </w:r>
          </w:p>
        </w:tc>
        <w:tc>
          <w:tcPr>
            <w:tcW w:w="6663" w:type="dxa"/>
          </w:tcPr>
          <w:p w14:paraId="1B096422" w14:textId="610073D9"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55FEEF97"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p w14:paraId="1CE67132" w14:textId="77777777" w:rsidR="00297AED" w:rsidRPr="00961FCA" w:rsidRDefault="00297AED" w:rsidP="008D127C">
            <w:pPr>
              <w:shd w:val="clear" w:color="auto" w:fill="E6E6E6"/>
              <w:jc w:val="both"/>
              <w:rPr>
                <w:rFonts w:ascii="Arial" w:hAnsi="Arial" w:cs="Arial"/>
                <w:lang w:val="es-MX"/>
              </w:rPr>
            </w:pPr>
          </w:p>
        </w:tc>
      </w:tr>
      <w:tr w:rsidR="0011400A" w:rsidRPr="00961FCA" w14:paraId="6F4B6B56" w14:textId="77777777" w:rsidTr="00001333">
        <w:tc>
          <w:tcPr>
            <w:tcW w:w="2263" w:type="dxa"/>
          </w:tcPr>
          <w:p w14:paraId="303A629A" w14:textId="77777777" w:rsidR="00297AED" w:rsidRDefault="00297AED" w:rsidP="008D127C">
            <w:pPr>
              <w:jc w:val="both"/>
              <w:rPr>
                <w:rFonts w:ascii="Arial" w:hAnsi="Arial" w:cs="Arial"/>
                <w:lang w:val="es-MX"/>
              </w:rPr>
            </w:pPr>
          </w:p>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4AE57341" w14:textId="77777777" w:rsidR="00297AED" w:rsidRDefault="00297AED" w:rsidP="008D127C">
            <w:pPr>
              <w:jc w:val="both"/>
              <w:rPr>
                <w:rFonts w:ascii="Arial" w:hAnsi="Arial" w:cs="Arial"/>
                <w:lang w:val="es-MX"/>
              </w:rPr>
            </w:pPr>
          </w:p>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5C20BEFA" w14:textId="77777777" w:rsidR="00EA39A8" w:rsidRPr="00961FCA" w:rsidRDefault="00EA39A8" w:rsidP="008D127C">
            <w:pPr>
              <w:jc w:val="both"/>
              <w:rPr>
                <w:rFonts w:ascii="Arial" w:hAnsi="Arial" w:cs="Arial"/>
                <w:lang w:val="es-MX"/>
              </w:rPr>
            </w:pPr>
            <w:r w:rsidRPr="00961FCA">
              <w:rPr>
                <w:rFonts w:ascii="Arial" w:hAnsi="Arial" w:cs="Arial"/>
                <w:lang w:val="es-MX"/>
              </w:rPr>
              <w:t>Enchapes</w:t>
            </w: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5F835F20" w14:textId="77777777" w:rsidR="00297AED" w:rsidRDefault="00297AED" w:rsidP="008D127C">
            <w:pPr>
              <w:jc w:val="both"/>
              <w:rPr>
                <w:rFonts w:ascii="Arial" w:hAnsi="Arial" w:cs="Arial"/>
                <w:lang w:val="es-MX"/>
              </w:rPr>
            </w:pPr>
          </w:p>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4DE538A6" w14:textId="77777777" w:rsidR="00297AED" w:rsidRDefault="00297AED" w:rsidP="008D127C">
            <w:pPr>
              <w:jc w:val="both"/>
              <w:rPr>
                <w:rFonts w:ascii="Arial" w:hAnsi="Arial" w:cs="Arial"/>
                <w:lang w:val="es-MX"/>
              </w:rPr>
            </w:pPr>
          </w:p>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5BF34B05" w:rsidR="00EA39A8" w:rsidRPr="00961FCA" w:rsidRDefault="00EA39A8" w:rsidP="008D127C">
            <w:pPr>
              <w:jc w:val="both"/>
              <w:rPr>
                <w:rFonts w:ascii="Arial" w:hAnsi="Arial" w:cs="Arial"/>
                <w:lang w:val="pt-BR"/>
              </w:rPr>
            </w:pPr>
            <w:r w:rsidRPr="00961FCA">
              <w:rPr>
                <w:rFonts w:ascii="Arial" w:hAnsi="Arial" w:cs="Arial"/>
                <w:lang w:val="pt-BR"/>
              </w:rPr>
              <w:t xml:space="preserve">Enchape de baños </w:t>
            </w:r>
          </w:p>
          <w:p w14:paraId="1E0F64DC" w14:textId="1F91E9AB" w:rsidR="00EA39A8" w:rsidRPr="00961FCA" w:rsidRDefault="00EA39A8" w:rsidP="008D127C">
            <w:pPr>
              <w:jc w:val="both"/>
              <w:rPr>
                <w:rFonts w:ascii="Arial" w:hAnsi="Arial" w:cs="Arial"/>
                <w:lang w:val="pt-BR"/>
              </w:rPr>
            </w:pPr>
            <w:r w:rsidRPr="00961FCA">
              <w:rPr>
                <w:rFonts w:ascii="Arial" w:hAnsi="Arial" w:cs="Arial"/>
                <w:lang w:val="pt-BR"/>
              </w:rPr>
              <w:t xml:space="preserve">Enchape de fachada </w:t>
            </w: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CAD06C" w14:textId="77777777" w:rsidR="00297AED" w:rsidRDefault="00297AED" w:rsidP="008D127C">
            <w:pPr>
              <w:jc w:val="both"/>
              <w:rPr>
                <w:rFonts w:ascii="Arial" w:hAnsi="Arial" w:cs="Arial"/>
                <w:lang w:val="es-MX"/>
              </w:rPr>
            </w:pPr>
          </w:p>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69935345" w14:textId="2EB61D82" w:rsidR="00EA39A8" w:rsidRPr="00961FCA" w:rsidRDefault="00EA39A8" w:rsidP="00297AED">
            <w:pPr>
              <w:tabs>
                <w:tab w:val="left" w:pos="4170"/>
              </w:tabs>
              <w:jc w:val="both"/>
              <w:rPr>
                <w:rFonts w:ascii="Arial" w:hAnsi="Arial" w:cs="Arial"/>
                <w:lang w:val="es-MX"/>
              </w:rPr>
            </w:pPr>
            <w:r w:rsidRPr="00961FCA">
              <w:rPr>
                <w:rFonts w:ascii="Arial" w:hAnsi="Arial" w:cs="Arial"/>
                <w:lang w:val="es-MX"/>
              </w:rPr>
              <w:t>Impermeabilización</w:t>
            </w:r>
            <w:r w:rsidR="00297AED">
              <w:rPr>
                <w:rFonts w:ascii="Arial" w:hAnsi="Arial" w:cs="Arial"/>
                <w:lang w:val="es-MX"/>
              </w:rPr>
              <w:tab/>
            </w:r>
          </w:p>
        </w:tc>
      </w:tr>
      <w:tr w:rsidR="0011400A" w:rsidRPr="00961FCA" w14:paraId="47A65636" w14:textId="77777777" w:rsidTr="00001333">
        <w:tc>
          <w:tcPr>
            <w:tcW w:w="2263" w:type="dxa"/>
            <w:tcBorders>
              <w:top w:val="single" w:sz="4" w:space="0" w:color="auto"/>
              <w:left w:val="nil"/>
              <w:bottom w:val="nil"/>
              <w:right w:val="nil"/>
            </w:tcBorders>
          </w:tcPr>
          <w:p w14:paraId="4B14F9AA" w14:textId="77777777" w:rsidR="001A0567" w:rsidRDefault="001A0567" w:rsidP="008D127C">
            <w:pPr>
              <w:jc w:val="both"/>
              <w:rPr>
                <w:rFonts w:ascii="Arial" w:hAnsi="Arial" w:cs="Arial"/>
                <w:lang w:val="es-MX"/>
              </w:rPr>
            </w:pPr>
          </w:p>
          <w:p w14:paraId="6DBB12F7" w14:textId="77777777" w:rsidR="00297AED" w:rsidRDefault="00297AED" w:rsidP="008D127C">
            <w:pPr>
              <w:jc w:val="both"/>
              <w:rPr>
                <w:rFonts w:ascii="Arial" w:hAnsi="Arial" w:cs="Arial"/>
                <w:lang w:val="es-MX"/>
              </w:rPr>
            </w:pPr>
          </w:p>
          <w:p w14:paraId="3CD385B1" w14:textId="77777777" w:rsidR="00297AED" w:rsidRDefault="00297AED" w:rsidP="008D127C">
            <w:pPr>
              <w:jc w:val="both"/>
              <w:rPr>
                <w:rFonts w:ascii="Arial" w:hAnsi="Arial" w:cs="Arial"/>
                <w:lang w:val="es-MX"/>
              </w:rPr>
            </w:pPr>
          </w:p>
          <w:p w14:paraId="19BCA9CD" w14:textId="77777777" w:rsidR="00297AED" w:rsidRDefault="00297AED" w:rsidP="008D127C">
            <w:pPr>
              <w:jc w:val="both"/>
              <w:rPr>
                <w:rFonts w:ascii="Arial" w:hAnsi="Arial" w:cs="Arial"/>
                <w:lang w:val="es-MX"/>
              </w:rPr>
            </w:pPr>
          </w:p>
          <w:p w14:paraId="7E46DC0E" w14:textId="77777777" w:rsidR="00F96026" w:rsidRPr="00961FCA"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A16A3F" w:rsidRPr="00961FCA" w14:paraId="2A14275F" w14:textId="77777777" w:rsidTr="00307256">
        <w:trPr>
          <w:cantSplit/>
          <w:trHeight w:val="340"/>
        </w:trPr>
        <w:tc>
          <w:tcPr>
            <w:tcW w:w="9093"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307256">
        <w:trPr>
          <w:cantSplit/>
          <w:trHeight w:val="361"/>
        </w:trPr>
        <w:tc>
          <w:tcPr>
            <w:tcW w:w="4536"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307256">
        <w:trPr>
          <w:cantSplit/>
          <w:trHeight w:val="361"/>
        </w:trPr>
        <w:tc>
          <w:tcPr>
            <w:tcW w:w="4536" w:type="dxa"/>
            <w:gridSpan w:val="2"/>
            <w:shd w:val="clear" w:color="auto" w:fill="auto"/>
          </w:tcPr>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743F1527"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E66C75">
              <w:rPr>
                <w:rFonts w:ascii="Arial" w:hAnsi="Arial" w:cs="Arial"/>
                <w:b w:val="0"/>
                <w:sz w:val="24"/>
                <w:szCs w:val="24"/>
                <w:lang w:val="es-ES"/>
              </w:rPr>
              <w:t>2290,</w:t>
            </w:r>
            <w:r w:rsidR="00902AB3">
              <w:rPr>
                <w:rFonts w:ascii="Arial" w:hAnsi="Arial" w:cs="Arial"/>
                <w:b w:val="0"/>
                <w:sz w:val="24"/>
                <w:szCs w:val="24"/>
                <w:lang w:val="es-ES"/>
              </w:rPr>
              <w:t xml:space="preserve"> 2311</w:t>
            </w:r>
            <w:r w:rsidR="00BD5B1E">
              <w:rPr>
                <w:rFonts w:ascii="Arial" w:hAnsi="Arial" w:cs="Arial"/>
                <w:b w:val="0"/>
                <w:sz w:val="24"/>
                <w:szCs w:val="24"/>
                <w:lang w:val="es-ES"/>
              </w:rPr>
              <w:t>,</w:t>
            </w:r>
            <w:r w:rsidR="00E66C75">
              <w:rPr>
                <w:rFonts w:ascii="Arial" w:hAnsi="Arial" w:cs="Arial"/>
                <w:b w:val="0"/>
                <w:sz w:val="24"/>
                <w:szCs w:val="24"/>
                <w:lang w:val="es-ES"/>
              </w:rPr>
              <w:t xml:space="preserve"> 2324</w:t>
            </w:r>
            <w:r w:rsidR="00E14752">
              <w:rPr>
                <w:rFonts w:ascii="Arial" w:hAnsi="Arial" w:cs="Arial"/>
                <w:b w:val="0"/>
                <w:sz w:val="24"/>
                <w:szCs w:val="24"/>
                <w:lang w:val="es-ES"/>
              </w:rPr>
              <w:t xml:space="preserve">, </w:t>
            </w:r>
            <w:r w:rsidR="00BD5B1E">
              <w:rPr>
                <w:rFonts w:ascii="Arial" w:hAnsi="Arial" w:cs="Arial"/>
                <w:b w:val="0"/>
                <w:sz w:val="24"/>
                <w:szCs w:val="24"/>
                <w:lang w:val="es-ES"/>
              </w:rPr>
              <w:t>2333</w:t>
            </w:r>
            <w:r w:rsidR="00E14752">
              <w:rPr>
                <w:rFonts w:ascii="Arial" w:hAnsi="Arial" w:cs="Arial"/>
                <w:b w:val="0"/>
                <w:sz w:val="24"/>
                <w:szCs w:val="24"/>
                <w:lang w:val="es-ES"/>
              </w:rPr>
              <w:t xml:space="preserve"> y 2350</w:t>
            </w:r>
            <w:r w:rsidR="00BD5B1E">
              <w:rPr>
                <w:rFonts w:ascii="Arial" w:hAnsi="Arial" w:cs="Arial"/>
                <w:b w:val="0"/>
                <w:sz w:val="24"/>
                <w:szCs w:val="24"/>
                <w:lang w:val="es-ES"/>
              </w:rPr>
              <w:t xml:space="preserve"> </w:t>
            </w:r>
            <w:r w:rsidR="00902AB3">
              <w:rPr>
                <w:rFonts w:ascii="Arial" w:hAnsi="Arial" w:cs="Arial"/>
                <w:b w:val="0"/>
                <w:sz w:val="24"/>
                <w:szCs w:val="24"/>
                <w:lang w:val="es-ES"/>
              </w:rPr>
              <w:t>de 2020</w:t>
            </w:r>
            <w:r w:rsidR="00E66C75">
              <w:rPr>
                <w:rFonts w:ascii="Arial" w:hAnsi="Arial" w:cs="Arial"/>
                <w:b w:val="0"/>
                <w:sz w:val="24"/>
                <w:szCs w:val="24"/>
                <w:lang w:val="es-ES"/>
              </w:rPr>
              <w:t>.</w:t>
            </w:r>
          </w:p>
          <w:p w14:paraId="3821E782" w14:textId="77777777" w:rsidR="0056218D" w:rsidRPr="00961FCA" w:rsidRDefault="0056218D" w:rsidP="008D127C">
            <w:pPr>
              <w:jc w:val="both"/>
              <w:rPr>
                <w:rFonts w:ascii="Arial" w:hAnsi="Arial" w:cs="Arial"/>
                <w:lang w:val="es-ES"/>
              </w:rPr>
            </w:pPr>
          </w:p>
        </w:tc>
        <w:tc>
          <w:tcPr>
            <w:tcW w:w="4557" w:type="dxa"/>
            <w:shd w:val="clear" w:color="auto" w:fill="auto"/>
          </w:tcPr>
          <w:p w14:paraId="07BB28FE" w14:textId="2E0A7CF2"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66E15811" w14:textId="734A43FA" w:rsidR="0086709F" w:rsidRPr="00F96026" w:rsidRDefault="0086709F" w:rsidP="008D127C">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Es la persona que se encuentra vinculada al FONDO por cesantías o ahorro voluntario contractual</w:t>
            </w:r>
          </w:p>
        </w:tc>
      </w:tr>
      <w:tr w:rsidR="00A16A3F" w:rsidRPr="00961FCA"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lastRenderedPageBreak/>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7EBAD87A" w14:textId="77777777" w:rsidR="00F96026" w:rsidRDefault="00F96026">
            <w:pPr>
              <w:pStyle w:val="nivel1"/>
              <w:spacing w:before="60" w:after="60" w:line="240" w:lineRule="auto"/>
              <w:ind w:firstLine="0"/>
              <w:rPr>
                <w:rFonts w:ascii="Arial" w:hAnsi="Arial" w:cs="Arial"/>
                <w:b w:val="0"/>
                <w:sz w:val="24"/>
                <w:szCs w:val="24"/>
              </w:rPr>
            </w:pPr>
          </w:p>
          <w:p w14:paraId="01781C90" w14:textId="4E66B2F6" w:rsidR="00F414D3" w:rsidRPr="00F96026" w:rsidRDefault="00F414D3">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688FA754" w14:textId="677BA3E9" w:rsidR="008D0749" w:rsidRPr="00961FCA" w:rsidRDefault="0050181E" w:rsidP="007C47F2">
            <w:pPr>
              <w:jc w:val="both"/>
              <w:rPr>
                <w:rFonts w:ascii="Arial" w:hAnsi="Arial" w:cs="Arial"/>
                <w:lang w:eastAsia="es-CO"/>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 xml:space="preserve">El (Los) Locatario (s)  </w:t>
            </w:r>
            <w:r w:rsidRPr="00961FCA">
              <w:rPr>
                <w:rFonts w:ascii="Arial" w:hAnsi="Arial" w:cs="Arial"/>
              </w:rPr>
              <w:t>al FONDO y que estará compuesto por capital, costos financieros y un componente de seguros cuando aplique el cobro de la prima.</w:t>
            </w:r>
          </w:p>
        </w:tc>
      </w:tr>
      <w:tr w:rsidR="00A16A3F" w:rsidRPr="00961FCA" w14:paraId="63A02712" w14:textId="77777777" w:rsidTr="00307256">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6F246E16" w14:textId="5136BF75" w:rsidR="00BE15EC" w:rsidRPr="00961FCA"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tc>
      </w:tr>
      <w:tr w:rsidR="00A16A3F" w:rsidRPr="00961FCA"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7CCCD43D" w14:textId="232B63A7"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961FCA"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254DE249" w14:textId="1A676705"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tc>
      </w:tr>
      <w:tr w:rsidR="00A16A3F" w:rsidRPr="00961FCA"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541" w:type="dxa"/>
            <w:gridSpan w:val="2"/>
            <w:tcBorders>
              <w:left w:val="single" w:sz="4" w:space="0" w:color="auto"/>
            </w:tcBorders>
            <w:shd w:val="clear" w:color="auto" w:fill="auto"/>
            <w:vAlign w:val="center"/>
          </w:tcPr>
          <w:p w14:paraId="7791B26B" w14:textId="6A9E8A06"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tc>
      </w:tr>
      <w:tr w:rsidR="00A16A3F" w:rsidRPr="00961FCA"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6F15A70E" w14:textId="0C3B13A1"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509C6435" w14:textId="516CAD07" w:rsidR="0050181E" w:rsidRPr="00961FCA"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lastRenderedPageBreak/>
              <w:t>UNIDAD HABITACIONAL</w:t>
            </w:r>
          </w:p>
        </w:tc>
        <w:tc>
          <w:tcPr>
            <w:tcW w:w="6541"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541" w:type="dxa"/>
            <w:gridSpan w:val="2"/>
            <w:tcBorders>
              <w:left w:val="single" w:sz="4" w:space="0" w:color="auto"/>
            </w:tcBorders>
            <w:shd w:val="clear" w:color="auto" w:fill="auto"/>
            <w:vAlign w:val="center"/>
          </w:tcPr>
          <w:p w14:paraId="50654DD8" w14:textId="5ACF85D8" w:rsidR="00902AB3" w:rsidRPr="00961FCA"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902AB3" w:rsidRPr="00961FCA"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172588DB" w14:textId="1A7711F4" w:rsidR="00223DDF" w:rsidRPr="00961FCA"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tc>
      </w:tr>
      <w:tr w:rsidR="00A16A3F" w:rsidRPr="00961FCA"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13FCD5AE" w14:textId="3B9A54E7"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961FCA"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77777777" w:rsidR="00F414D3" w:rsidRPr="00961FCA" w:rsidRDefault="00F414D3" w:rsidP="00F414D3">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 xml:space="preserve"> VALOR DE EJERCICIO DE LA OPCIÓN DE ADQUISICIÓN</w:t>
            </w:r>
          </w:p>
        </w:tc>
        <w:tc>
          <w:tcPr>
            <w:tcW w:w="6541"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307256">
        <w:trPr>
          <w:cantSplit/>
          <w:trHeight w:val="340"/>
        </w:trPr>
        <w:tc>
          <w:tcPr>
            <w:tcW w:w="9093"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307256">
        <w:trPr>
          <w:cantSplit/>
          <w:trHeight w:val="361"/>
        </w:trPr>
        <w:tc>
          <w:tcPr>
            <w:tcW w:w="4536"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307256">
        <w:trPr>
          <w:cantSplit/>
          <w:trHeight w:val="361"/>
        </w:trPr>
        <w:tc>
          <w:tcPr>
            <w:tcW w:w="4536"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623EC757" w14:textId="4875F621"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w:t>
            </w:r>
            <w:r w:rsidR="00BD5B1E">
              <w:rPr>
                <w:rFonts w:ascii="Arial" w:hAnsi="Arial" w:cs="Arial"/>
                <w:b w:val="0"/>
                <w:sz w:val="24"/>
                <w:szCs w:val="24"/>
                <w:lang w:val="es-ES"/>
              </w:rPr>
              <w:t>23</w:t>
            </w:r>
            <w:r w:rsidR="00CE7881">
              <w:rPr>
                <w:rFonts w:ascii="Arial" w:hAnsi="Arial" w:cs="Arial"/>
                <w:b w:val="0"/>
                <w:sz w:val="24"/>
                <w:szCs w:val="24"/>
                <w:lang w:val="es-ES"/>
              </w:rPr>
              <w:t>50</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20</w:t>
            </w:r>
          </w:p>
          <w:p w14:paraId="1D723860" w14:textId="77777777" w:rsidR="00F414D3" w:rsidRPr="00961FCA" w:rsidRDefault="00F414D3" w:rsidP="00F414D3">
            <w:pPr>
              <w:jc w:val="both"/>
              <w:rPr>
                <w:rFonts w:ascii="Arial" w:hAnsi="Arial" w:cs="Arial"/>
                <w:lang w:val="es-ES"/>
              </w:rPr>
            </w:pPr>
          </w:p>
        </w:tc>
        <w:tc>
          <w:tcPr>
            <w:tcW w:w="4557" w:type="dxa"/>
            <w:shd w:val="clear" w:color="auto" w:fill="auto"/>
          </w:tcPr>
          <w:p w14:paraId="35438CF6" w14:textId="278094B6"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 xml:space="preserve">Ley 432 de 1998, Ley 546 de 1999, Ley 1071 de 2006, Decreto 2555 de 2010 Libro 28 Titulo 1, Ley 1469 del 30 de </w:t>
            </w:r>
            <w:r w:rsidR="00BC7700">
              <w:rPr>
                <w:rFonts w:ascii="Arial" w:hAnsi="Arial" w:cs="Arial"/>
                <w:b w:val="0"/>
                <w:sz w:val="24"/>
                <w:szCs w:val="24"/>
              </w:rPr>
              <w:t>j</w:t>
            </w:r>
            <w:r w:rsidRPr="00961FCA">
              <w:rPr>
                <w:rFonts w:ascii="Arial" w:hAnsi="Arial" w:cs="Arial"/>
                <w:b w:val="0"/>
                <w:sz w:val="24"/>
                <w:szCs w:val="24"/>
              </w:rPr>
              <w:t>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961FCA" w14:paraId="45FF14D4" w14:textId="77777777" w:rsidTr="00001333">
        <w:tc>
          <w:tcPr>
            <w:tcW w:w="8926" w:type="dxa"/>
            <w:shd w:val="clear" w:color="auto" w:fill="BFBFBF"/>
          </w:tcPr>
          <w:p w14:paraId="24BBF52A" w14:textId="77777777" w:rsidR="00297AED" w:rsidRDefault="00297AED" w:rsidP="008D127C">
            <w:pPr>
              <w:jc w:val="both"/>
              <w:rPr>
                <w:rFonts w:ascii="Arial" w:hAnsi="Arial" w:cs="Arial"/>
                <w:b/>
                <w:lang w:val="es-MX"/>
              </w:rPr>
            </w:pPr>
          </w:p>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001333">
        <w:tc>
          <w:tcPr>
            <w:tcW w:w="8926" w:type="dxa"/>
          </w:tcPr>
          <w:p w14:paraId="65CEDDD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lastRenderedPageBreak/>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0DA2D831" w14:textId="2CD6CDF3" w:rsidR="00297AED" w:rsidRPr="00BA14A5" w:rsidRDefault="0093291D" w:rsidP="00324634">
            <w:pPr>
              <w:numPr>
                <w:ilvl w:val="0"/>
                <w:numId w:val="3"/>
              </w:numPr>
              <w:jc w:val="both"/>
              <w:rPr>
                <w:rFonts w:ascii="Arial" w:hAnsi="Arial" w:cs="Arial"/>
              </w:rPr>
            </w:pPr>
            <w:r w:rsidRPr="00BA14A5">
              <w:rPr>
                <w:rFonts w:ascii="Arial" w:hAnsi="Arial" w:cs="Arial"/>
                <w:b/>
                <w:bCs/>
                <w:lang w:eastAsia="es-CO"/>
              </w:rPr>
              <w:t xml:space="preserve">SUBROGACIÓN: </w:t>
            </w:r>
            <w:r w:rsidRPr="00BA14A5">
              <w:rPr>
                <w:rFonts w:ascii="Arial" w:hAnsi="Arial" w:cs="Arial"/>
                <w:bCs/>
                <w:lang w:eastAsia="es-CO"/>
              </w:rPr>
              <w:t>La subrogación pasiva de un crédito de vivienda consiste en la sustitución de un deudor por otro, sin que por tanto se extinga o modifique la obligación original</w:t>
            </w:r>
            <w:r w:rsidRPr="00BA14A5">
              <w:rPr>
                <w:rFonts w:ascii="Arial" w:hAnsi="Arial" w:cs="Arial"/>
                <w:b/>
                <w:bCs/>
                <w:lang w:eastAsia="es-CO"/>
              </w:rPr>
              <w:t>.</w:t>
            </w:r>
          </w:p>
          <w:p w14:paraId="5EB1D548" w14:textId="77777777" w:rsidR="00297AED" w:rsidRPr="00961FCA" w:rsidRDefault="00297AED"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lastRenderedPageBreak/>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1E1623D0" w:rsidR="00C63712" w:rsidRPr="00961FCA" w:rsidRDefault="00E56CCF" w:rsidP="00BD5B1E">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BD5B1E">
              <w:rPr>
                <w:rFonts w:ascii="Arial" w:hAnsi="Arial" w:cs="Arial"/>
                <w:b w:val="0"/>
                <w:sz w:val="24"/>
                <w:szCs w:val="24"/>
                <w:lang w:val="es-ES"/>
              </w:rPr>
              <w:t>23</w:t>
            </w:r>
            <w:r w:rsidR="00A62EEA">
              <w:rPr>
                <w:rFonts w:ascii="Arial" w:hAnsi="Arial" w:cs="Arial"/>
                <w:b w:val="0"/>
                <w:sz w:val="24"/>
                <w:szCs w:val="24"/>
                <w:lang w:val="es-ES"/>
              </w:rPr>
              <w:t>50</w:t>
            </w:r>
            <w:r w:rsidR="000D45BC" w:rsidRPr="00411A37">
              <w:rPr>
                <w:rFonts w:ascii="Arial" w:hAnsi="Arial" w:cs="Arial"/>
                <w:b w:val="0"/>
                <w:sz w:val="24"/>
                <w:szCs w:val="24"/>
                <w:lang w:val="es-ES"/>
              </w:rPr>
              <w:t xml:space="preserve"> de 2020</w:t>
            </w:r>
            <w:r w:rsidR="00716ADF">
              <w:rPr>
                <w:rFonts w:ascii="Arial" w:hAnsi="Arial" w:cs="Arial"/>
                <w:b w:val="0"/>
                <w:sz w:val="24"/>
                <w:szCs w:val="24"/>
                <w:lang w:val="es-ES"/>
              </w:rPr>
              <w:t>.</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0C794F64" w14:textId="774CF5E0" w:rsidR="00CB3140" w:rsidRPr="00D35ADB" w:rsidRDefault="00373E8E" w:rsidP="00A36E9D">
      <w:pPr>
        <w:ind w:right="50"/>
        <w:jc w:val="both"/>
        <w:rPr>
          <w:rFonts w:ascii="Arial" w:hAnsi="Arial" w:cs="Arial"/>
          <w:sz w:val="22"/>
          <w:szCs w:val="22"/>
        </w:rPr>
      </w:pPr>
      <w:hyperlink r:id="rId9" w:history="1">
        <w:r w:rsidR="0032699C" w:rsidRPr="00D35ADB">
          <w:rPr>
            <w:rStyle w:val="Hipervnculo"/>
            <w:rFonts w:ascii="Arial" w:hAnsi="Arial" w:cs="Arial"/>
            <w:color w:val="auto"/>
            <w:sz w:val="22"/>
            <w:szCs w:val="22"/>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4BFA8AC" w14:textId="777D67D4"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DC42EB">
        <w:rPr>
          <w:rFonts w:ascii="Arial" w:hAnsi="Arial" w:cs="Arial"/>
          <w:sz w:val="16"/>
          <w:szCs w:val="16"/>
        </w:rPr>
        <w:t>Sandra Liliana Roya Blanco</w:t>
      </w:r>
    </w:p>
    <w:p w14:paraId="77B6D221" w14:textId="60B8236F" w:rsidR="00A36E9D" w:rsidRPr="000D45BC" w:rsidRDefault="000D45BC" w:rsidP="000D45BC">
      <w:pPr>
        <w:ind w:right="50" w:firstLine="708"/>
        <w:jc w:val="both"/>
        <w:rPr>
          <w:rFonts w:ascii="Arial" w:hAnsi="Arial" w:cs="Arial"/>
          <w:sz w:val="16"/>
          <w:szCs w:val="16"/>
        </w:rPr>
      </w:pPr>
      <w:r>
        <w:rPr>
          <w:rFonts w:ascii="Arial" w:hAnsi="Arial" w:cs="Arial"/>
          <w:sz w:val="16"/>
          <w:szCs w:val="16"/>
        </w:rPr>
        <w:t>J</w:t>
      </w:r>
      <w:r w:rsidR="00E22D4D" w:rsidRPr="000D45BC">
        <w:rPr>
          <w:rFonts w:ascii="Arial" w:hAnsi="Arial" w:cs="Arial"/>
          <w:sz w:val="16"/>
          <w:szCs w:val="16"/>
        </w:rPr>
        <w:t>efe Oficina Jurídica</w:t>
      </w:r>
      <w:r w:rsidR="00DC42EB">
        <w:rPr>
          <w:rFonts w:ascii="Arial" w:hAnsi="Arial" w:cs="Arial"/>
          <w:sz w:val="16"/>
          <w:szCs w:val="16"/>
        </w:rPr>
        <w:t xml:space="preserve"> (E)</w:t>
      </w:r>
    </w:p>
    <w:p w14:paraId="5B437473" w14:textId="11D078AA"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D35ADB">
        <w:rPr>
          <w:rFonts w:ascii="Arial" w:hAnsi="Arial" w:cs="Arial"/>
          <w:sz w:val="16"/>
          <w:szCs w:val="16"/>
        </w:rPr>
        <w:t xml:space="preserve">Elkin Fernando Marín </w:t>
      </w:r>
      <w:proofErr w:type="spellStart"/>
      <w:r w:rsidR="00D35ADB">
        <w:rPr>
          <w:rFonts w:ascii="Arial" w:hAnsi="Arial" w:cs="Arial"/>
          <w:sz w:val="16"/>
          <w:szCs w:val="16"/>
        </w:rPr>
        <w:t>Marín</w:t>
      </w:r>
      <w:proofErr w:type="spellEnd"/>
    </w:p>
    <w:p w14:paraId="40EEABFA" w14:textId="49985D9F"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r w:rsidRPr="000D45BC">
        <w:rPr>
          <w:rFonts w:ascii="Arial" w:hAnsi="Arial" w:cs="Arial"/>
          <w:sz w:val="16"/>
          <w:szCs w:val="16"/>
        </w:rPr>
        <w:t xml:space="preserve"> </w:t>
      </w:r>
      <w:r w:rsidR="00D35ADB">
        <w:rPr>
          <w:rFonts w:ascii="Arial" w:hAnsi="Arial" w:cs="Arial"/>
          <w:sz w:val="16"/>
          <w:szCs w:val="16"/>
        </w:rPr>
        <w:t>(E)</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1CA9D310"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Vicepresidente de Riesgos</w:t>
      </w:r>
      <w:r w:rsidR="005A0922" w:rsidRPr="000D45BC">
        <w:rPr>
          <w:rFonts w:ascii="Arial" w:hAnsi="Arial" w:cs="Arial"/>
          <w:sz w:val="16"/>
          <w:szCs w:val="16"/>
        </w:rPr>
        <w:t xml:space="preserve"> </w:t>
      </w:r>
      <w:r w:rsidRPr="000D45BC">
        <w:rPr>
          <w:rFonts w:ascii="Arial" w:hAnsi="Arial" w:cs="Arial"/>
          <w:sz w:val="16"/>
          <w:szCs w:val="16"/>
        </w:rPr>
        <w:t xml:space="preserve"> </w:t>
      </w:r>
    </w:p>
    <w:p w14:paraId="3B5494E9" w14:textId="0F74DA62"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Elkin Fernando Marin Mar</w:t>
      </w:r>
      <w:r w:rsidR="00D35ADB">
        <w:rPr>
          <w:rFonts w:ascii="Arial" w:hAnsi="Arial" w:cs="Arial"/>
          <w:sz w:val="16"/>
          <w:szCs w:val="16"/>
        </w:rPr>
        <w:t>í</w:t>
      </w:r>
      <w:r w:rsidR="00F578BD">
        <w:rPr>
          <w:rFonts w:ascii="Arial" w:hAnsi="Arial" w:cs="Arial"/>
          <w:sz w:val="16"/>
          <w:szCs w:val="16"/>
        </w:rPr>
        <w:t>n</w:t>
      </w:r>
    </w:p>
    <w:p w14:paraId="72CDD8D0" w14:textId="5F41D812" w:rsidR="00A36E9D" w:rsidRPr="000D45BC" w:rsidRDefault="006738DA" w:rsidP="000D45BC">
      <w:pPr>
        <w:ind w:left="142" w:right="50" w:firstLine="566"/>
        <w:jc w:val="both"/>
        <w:rPr>
          <w:rFonts w:ascii="Arial" w:hAnsi="Arial" w:cs="Arial"/>
          <w:sz w:val="16"/>
          <w:szCs w:val="16"/>
        </w:rPr>
      </w:pPr>
      <w:r w:rsidRPr="000D45BC">
        <w:rPr>
          <w:rFonts w:ascii="Arial" w:hAnsi="Arial" w:cs="Arial"/>
          <w:sz w:val="16"/>
          <w:szCs w:val="16"/>
        </w:rPr>
        <w:t>Vicepresident</w:t>
      </w:r>
      <w:r w:rsidR="00F578BD">
        <w:rPr>
          <w:rFonts w:ascii="Arial" w:hAnsi="Arial" w:cs="Arial"/>
          <w:sz w:val="16"/>
          <w:szCs w:val="16"/>
        </w:rPr>
        <w:t>e Financiero</w:t>
      </w:r>
    </w:p>
    <w:p w14:paraId="5E03875E" w14:textId="19A8966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 xml:space="preserve"> </w:t>
      </w:r>
      <w:r w:rsidRPr="000D45BC">
        <w:rPr>
          <w:rFonts w:ascii="Arial" w:hAnsi="Arial" w:cs="Arial"/>
          <w:sz w:val="16"/>
          <w:szCs w:val="16"/>
        </w:rPr>
        <w:tab/>
      </w:r>
      <w:r w:rsidR="009626F9">
        <w:rPr>
          <w:rFonts w:ascii="Arial" w:hAnsi="Arial" w:cs="Arial"/>
          <w:sz w:val="16"/>
          <w:szCs w:val="16"/>
        </w:rPr>
        <w:t>Maria Genoveva Jaramillo Casas</w:t>
      </w:r>
    </w:p>
    <w:p w14:paraId="486CF8E4" w14:textId="455C3303" w:rsidR="00A36E9D"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t>Je</w:t>
      </w:r>
      <w:r w:rsidR="00297AED">
        <w:rPr>
          <w:rFonts w:ascii="Arial" w:hAnsi="Arial" w:cs="Arial"/>
          <w:sz w:val="16"/>
          <w:szCs w:val="16"/>
        </w:rPr>
        <w:t>fe Oficina Comercial y Mercadeo</w:t>
      </w:r>
    </w:p>
    <w:p w14:paraId="1E61243D" w14:textId="0FB8002B" w:rsidR="00283168" w:rsidRDefault="00283168" w:rsidP="00834BD8">
      <w:pPr>
        <w:ind w:left="142" w:right="50"/>
        <w:jc w:val="both"/>
        <w:rPr>
          <w:rFonts w:ascii="Arial" w:hAnsi="Arial" w:cs="Arial"/>
          <w:sz w:val="16"/>
          <w:szCs w:val="16"/>
        </w:rPr>
      </w:pPr>
      <w:r>
        <w:rPr>
          <w:rFonts w:ascii="Arial" w:hAnsi="Arial" w:cs="Arial"/>
          <w:sz w:val="16"/>
          <w:szCs w:val="16"/>
        </w:rPr>
        <w:t>Vo.Bo.  Angel Leonardo Diaz Roa</w:t>
      </w:r>
    </w:p>
    <w:p w14:paraId="20EB3A74" w14:textId="26238B58" w:rsidR="00283168" w:rsidRPr="000D45BC" w:rsidRDefault="00283168" w:rsidP="00834BD8">
      <w:pPr>
        <w:ind w:left="142" w:right="50"/>
        <w:jc w:val="both"/>
        <w:rPr>
          <w:rFonts w:ascii="Arial" w:hAnsi="Arial" w:cs="Arial"/>
          <w:sz w:val="16"/>
          <w:szCs w:val="16"/>
        </w:rPr>
      </w:pPr>
      <w:r>
        <w:rPr>
          <w:rFonts w:ascii="Arial" w:hAnsi="Arial" w:cs="Arial"/>
          <w:sz w:val="16"/>
          <w:szCs w:val="16"/>
        </w:rPr>
        <w:tab/>
        <w:t>Jefe División de Crédito</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6FBD531D"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Jefe 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C58CBD8" w14:textId="2376C2D1"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L. Castañeda Moreno</w:t>
      </w:r>
      <w:r w:rsidR="00154E52" w:rsidRPr="000D45BC">
        <w:rPr>
          <w:rFonts w:ascii="Arial" w:hAnsi="Arial" w:cs="Arial"/>
          <w:sz w:val="16"/>
          <w:szCs w:val="16"/>
        </w:rPr>
        <w:t xml:space="preserve"> </w:t>
      </w:r>
    </w:p>
    <w:p w14:paraId="3A23AD0E" w14:textId="05875D01" w:rsidR="00E22D4D" w:rsidRPr="00961FCA" w:rsidRDefault="00E22D4D" w:rsidP="00DC42EB">
      <w:pPr>
        <w:ind w:left="142" w:right="50"/>
        <w:jc w:val="both"/>
        <w:rPr>
          <w:rFonts w:ascii="Arial" w:hAnsi="Arial" w:cs="Arial"/>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EFA4" w14:textId="77777777" w:rsidR="00373E8E" w:rsidRDefault="00373E8E">
      <w:r>
        <w:separator/>
      </w:r>
    </w:p>
  </w:endnote>
  <w:endnote w:type="continuationSeparator" w:id="0">
    <w:p w14:paraId="4BF7AFC1" w14:textId="77777777" w:rsidR="00373E8E" w:rsidRDefault="0037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2480" w14:textId="77777777" w:rsidR="00373E8E" w:rsidRDefault="00373E8E">
      <w:r>
        <w:separator/>
      </w:r>
    </w:p>
  </w:footnote>
  <w:footnote w:type="continuationSeparator" w:id="0">
    <w:p w14:paraId="089C657D" w14:textId="77777777" w:rsidR="00373E8E" w:rsidRDefault="0037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3D44"/>
    <w:rsid w:val="00024317"/>
    <w:rsid w:val="00024EB1"/>
    <w:rsid w:val="000253B2"/>
    <w:rsid w:val="00025723"/>
    <w:rsid w:val="000267AB"/>
    <w:rsid w:val="0002759E"/>
    <w:rsid w:val="000300E9"/>
    <w:rsid w:val="00030415"/>
    <w:rsid w:val="000304D5"/>
    <w:rsid w:val="00031DF4"/>
    <w:rsid w:val="00032119"/>
    <w:rsid w:val="00033449"/>
    <w:rsid w:val="000349EC"/>
    <w:rsid w:val="000369B1"/>
    <w:rsid w:val="0003728B"/>
    <w:rsid w:val="00037444"/>
    <w:rsid w:val="0004184C"/>
    <w:rsid w:val="00042474"/>
    <w:rsid w:val="00042DE3"/>
    <w:rsid w:val="00042E1A"/>
    <w:rsid w:val="0004441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658"/>
    <w:rsid w:val="00082450"/>
    <w:rsid w:val="00082671"/>
    <w:rsid w:val="00082A5B"/>
    <w:rsid w:val="00082EC2"/>
    <w:rsid w:val="00083922"/>
    <w:rsid w:val="00083B70"/>
    <w:rsid w:val="00083D62"/>
    <w:rsid w:val="00086A4D"/>
    <w:rsid w:val="00086AC4"/>
    <w:rsid w:val="00092129"/>
    <w:rsid w:val="00092D10"/>
    <w:rsid w:val="0009310C"/>
    <w:rsid w:val="0009316B"/>
    <w:rsid w:val="000932AC"/>
    <w:rsid w:val="00093711"/>
    <w:rsid w:val="00093FC8"/>
    <w:rsid w:val="000A0D73"/>
    <w:rsid w:val="000A16D4"/>
    <w:rsid w:val="000A1F4C"/>
    <w:rsid w:val="000A3FFA"/>
    <w:rsid w:val="000A49CE"/>
    <w:rsid w:val="000A539E"/>
    <w:rsid w:val="000A60DA"/>
    <w:rsid w:val="000A6775"/>
    <w:rsid w:val="000B08A4"/>
    <w:rsid w:val="000B0AFF"/>
    <w:rsid w:val="000B1514"/>
    <w:rsid w:val="000B157E"/>
    <w:rsid w:val="000B25A7"/>
    <w:rsid w:val="000B2677"/>
    <w:rsid w:val="000B26B5"/>
    <w:rsid w:val="000B3211"/>
    <w:rsid w:val="000B4E26"/>
    <w:rsid w:val="000B5553"/>
    <w:rsid w:val="000B6A4A"/>
    <w:rsid w:val="000B6D22"/>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60DC"/>
    <w:rsid w:val="00196749"/>
    <w:rsid w:val="0019675A"/>
    <w:rsid w:val="00197087"/>
    <w:rsid w:val="001977BC"/>
    <w:rsid w:val="001A0567"/>
    <w:rsid w:val="001A0FFB"/>
    <w:rsid w:val="001A16C9"/>
    <w:rsid w:val="001A16D8"/>
    <w:rsid w:val="001A2417"/>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091"/>
    <w:rsid w:val="001D4F1C"/>
    <w:rsid w:val="001D4F34"/>
    <w:rsid w:val="001D5E5B"/>
    <w:rsid w:val="001D6D82"/>
    <w:rsid w:val="001D7ACF"/>
    <w:rsid w:val="001E0A02"/>
    <w:rsid w:val="001E1DD3"/>
    <w:rsid w:val="001E1E67"/>
    <w:rsid w:val="001E22D8"/>
    <w:rsid w:val="001E2EA4"/>
    <w:rsid w:val="001E43B3"/>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7065"/>
    <w:rsid w:val="00217E13"/>
    <w:rsid w:val="00220182"/>
    <w:rsid w:val="002223CE"/>
    <w:rsid w:val="00223CC4"/>
    <w:rsid w:val="00223DDF"/>
    <w:rsid w:val="00223F83"/>
    <w:rsid w:val="002246D4"/>
    <w:rsid w:val="00225DD2"/>
    <w:rsid w:val="00226E1D"/>
    <w:rsid w:val="00231857"/>
    <w:rsid w:val="002318EC"/>
    <w:rsid w:val="00233852"/>
    <w:rsid w:val="0023385F"/>
    <w:rsid w:val="00234681"/>
    <w:rsid w:val="00235BA2"/>
    <w:rsid w:val="00235D89"/>
    <w:rsid w:val="00235E72"/>
    <w:rsid w:val="00236853"/>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19AC"/>
    <w:rsid w:val="00263290"/>
    <w:rsid w:val="00263961"/>
    <w:rsid w:val="00265322"/>
    <w:rsid w:val="00266B24"/>
    <w:rsid w:val="002674F7"/>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EED"/>
    <w:rsid w:val="00293CD1"/>
    <w:rsid w:val="00294265"/>
    <w:rsid w:val="00294F09"/>
    <w:rsid w:val="00295B62"/>
    <w:rsid w:val="00295B82"/>
    <w:rsid w:val="00296235"/>
    <w:rsid w:val="00296844"/>
    <w:rsid w:val="00296896"/>
    <w:rsid w:val="00297AED"/>
    <w:rsid w:val="002A03E8"/>
    <w:rsid w:val="002A1EEE"/>
    <w:rsid w:val="002A2CE5"/>
    <w:rsid w:val="002A3380"/>
    <w:rsid w:val="002A404E"/>
    <w:rsid w:val="002A4968"/>
    <w:rsid w:val="002A5B14"/>
    <w:rsid w:val="002A62CE"/>
    <w:rsid w:val="002B0C16"/>
    <w:rsid w:val="002B0EE2"/>
    <w:rsid w:val="002B2EB3"/>
    <w:rsid w:val="002B36FF"/>
    <w:rsid w:val="002B3744"/>
    <w:rsid w:val="002B4014"/>
    <w:rsid w:val="002B4EE9"/>
    <w:rsid w:val="002B4F09"/>
    <w:rsid w:val="002B59BE"/>
    <w:rsid w:val="002B5C07"/>
    <w:rsid w:val="002B7E18"/>
    <w:rsid w:val="002C0049"/>
    <w:rsid w:val="002C2665"/>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55A92"/>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211B"/>
    <w:rsid w:val="00372304"/>
    <w:rsid w:val="00373780"/>
    <w:rsid w:val="00373E8E"/>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B03DF"/>
    <w:rsid w:val="003B0A9D"/>
    <w:rsid w:val="003B0C88"/>
    <w:rsid w:val="003B0FB8"/>
    <w:rsid w:val="003B13C7"/>
    <w:rsid w:val="003B1451"/>
    <w:rsid w:val="003B2500"/>
    <w:rsid w:val="003B4DCE"/>
    <w:rsid w:val="003B5BB9"/>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CA4"/>
    <w:rsid w:val="003F7F22"/>
    <w:rsid w:val="0040070E"/>
    <w:rsid w:val="004016F4"/>
    <w:rsid w:val="0040194E"/>
    <w:rsid w:val="00403495"/>
    <w:rsid w:val="00404B5D"/>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634C"/>
    <w:rsid w:val="00466385"/>
    <w:rsid w:val="00472255"/>
    <w:rsid w:val="00472659"/>
    <w:rsid w:val="00472DB2"/>
    <w:rsid w:val="00473279"/>
    <w:rsid w:val="00473A10"/>
    <w:rsid w:val="00474F26"/>
    <w:rsid w:val="00475E14"/>
    <w:rsid w:val="00475F3B"/>
    <w:rsid w:val="004763DD"/>
    <w:rsid w:val="004800B1"/>
    <w:rsid w:val="00480C45"/>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D5F"/>
    <w:rsid w:val="004B7F1A"/>
    <w:rsid w:val="004C0CB7"/>
    <w:rsid w:val="004C0DD9"/>
    <w:rsid w:val="004C1F29"/>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36E4"/>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247"/>
    <w:rsid w:val="005204A2"/>
    <w:rsid w:val="00520600"/>
    <w:rsid w:val="00520CBE"/>
    <w:rsid w:val="005210D4"/>
    <w:rsid w:val="0052166D"/>
    <w:rsid w:val="005218B5"/>
    <w:rsid w:val="00522C0B"/>
    <w:rsid w:val="005240D4"/>
    <w:rsid w:val="00524673"/>
    <w:rsid w:val="00525FAC"/>
    <w:rsid w:val="005266E1"/>
    <w:rsid w:val="00526AD8"/>
    <w:rsid w:val="00530030"/>
    <w:rsid w:val="0053094A"/>
    <w:rsid w:val="0053194E"/>
    <w:rsid w:val="00531D19"/>
    <w:rsid w:val="0053416A"/>
    <w:rsid w:val="0053442C"/>
    <w:rsid w:val="00534FA6"/>
    <w:rsid w:val="00535271"/>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3680"/>
    <w:rsid w:val="005C3686"/>
    <w:rsid w:val="005C3A85"/>
    <w:rsid w:val="005C41CC"/>
    <w:rsid w:val="005C44FB"/>
    <w:rsid w:val="005C554B"/>
    <w:rsid w:val="005C69BE"/>
    <w:rsid w:val="005C6A2A"/>
    <w:rsid w:val="005C7AC0"/>
    <w:rsid w:val="005C7E4B"/>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4E03"/>
    <w:rsid w:val="00655122"/>
    <w:rsid w:val="006561CC"/>
    <w:rsid w:val="00660867"/>
    <w:rsid w:val="00661DA5"/>
    <w:rsid w:val="00662397"/>
    <w:rsid w:val="0066252B"/>
    <w:rsid w:val="00662603"/>
    <w:rsid w:val="00664906"/>
    <w:rsid w:val="00664992"/>
    <w:rsid w:val="00664E8D"/>
    <w:rsid w:val="00664F2F"/>
    <w:rsid w:val="00665757"/>
    <w:rsid w:val="006663A0"/>
    <w:rsid w:val="00666E7C"/>
    <w:rsid w:val="006671FA"/>
    <w:rsid w:val="00670149"/>
    <w:rsid w:val="006701A1"/>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2C0E"/>
    <w:rsid w:val="006A3BB5"/>
    <w:rsid w:val="006A4CC2"/>
    <w:rsid w:val="006A5C6F"/>
    <w:rsid w:val="006A6B0C"/>
    <w:rsid w:val="006A7144"/>
    <w:rsid w:val="006A7507"/>
    <w:rsid w:val="006A79C9"/>
    <w:rsid w:val="006B2164"/>
    <w:rsid w:val="006B2518"/>
    <w:rsid w:val="006B5C5A"/>
    <w:rsid w:val="006B6790"/>
    <w:rsid w:val="006B7AF4"/>
    <w:rsid w:val="006B7C57"/>
    <w:rsid w:val="006C065B"/>
    <w:rsid w:val="006C3F7C"/>
    <w:rsid w:val="006C3FA5"/>
    <w:rsid w:val="006C48B5"/>
    <w:rsid w:val="006C535C"/>
    <w:rsid w:val="006C5429"/>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36EE"/>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5027"/>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E0"/>
    <w:rsid w:val="007C47F2"/>
    <w:rsid w:val="007C4BE6"/>
    <w:rsid w:val="007C501F"/>
    <w:rsid w:val="007C579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508B"/>
    <w:rsid w:val="00816EC6"/>
    <w:rsid w:val="00820D60"/>
    <w:rsid w:val="00821154"/>
    <w:rsid w:val="0082223F"/>
    <w:rsid w:val="00823223"/>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C"/>
    <w:rsid w:val="008D1651"/>
    <w:rsid w:val="008D28C3"/>
    <w:rsid w:val="008D2E10"/>
    <w:rsid w:val="008D2FE3"/>
    <w:rsid w:val="008D4266"/>
    <w:rsid w:val="008D48FB"/>
    <w:rsid w:val="008D5FE0"/>
    <w:rsid w:val="008D6D14"/>
    <w:rsid w:val="008D7620"/>
    <w:rsid w:val="008E1B09"/>
    <w:rsid w:val="008E1BF3"/>
    <w:rsid w:val="008E2389"/>
    <w:rsid w:val="008E2CA4"/>
    <w:rsid w:val="008E3AB0"/>
    <w:rsid w:val="008E4750"/>
    <w:rsid w:val="008E4D96"/>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2771"/>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7C02"/>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2EEA"/>
    <w:rsid w:val="00A6308A"/>
    <w:rsid w:val="00A638B5"/>
    <w:rsid w:val="00A64052"/>
    <w:rsid w:val="00A6627D"/>
    <w:rsid w:val="00A6744B"/>
    <w:rsid w:val="00A67648"/>
    <w:rsid w:val="00A67ED1"/>
    <w:rsid w:val="00A7139D"/>
    <w:rsid w:val="00A7159B"/>
    <w:rsid w:val="00A7248E"/>
    <w:rsid w:val="00A74204"/>
    <w:rsid w:val="00A7526A"/>
    <w:rsid w:val="00A7583E"/>
    <w:rsid w:val="00A80998"/>
    <w:rsid w:val="00A809D3"/>
    <w:rsid w:val="00A817D4"/>
    <w:rsid w:val="00A81964"/>
    <w:rsid w:val="00A82E6F"/>
    <w:rsid w:val="00A83470"/>
    <w:rsid w:val="00A83A70"/>
    <w:rsid w:val="00A84BDC"/>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C0DCB"/>
    <w:rsid w:val="00AC22B0"/>
    <w:rsid w:val="00AC2804"/>
    <w:rsid w:val="00AC3584"/>
    <w:rsid w:val="00AC37AA"/>
    <w:rsid w:val="00AC3AD7"/>
    <w:rsid w:val="00AC3DB3"/>
    <w:rsid w:val="00AC6578"/>
    <w:rsid w:val="00AC773C"/>
    <w:rsid w:val="00AD0631"/>
    <w:rsid w:val="00AD2540"/>
    <w:rsid w:val="00AD2595"/>
    <w:rsid w:val="00AD2845"/>
    <w:rsid w:val="00AD3114"/>
    <w:rsid w:val="00AD320B"/>
    <w:rsid w:val="00AD46CB"/>
    <w:rsid w:val="00AD4B2E"/>
    <w:rsid w:val="00AD51B8"/>
    <w:rsid w:val="00AD59A8"/>
    <w:rsid w:val="00AD5B19"/>
    <w:rsid w:val="00AD5EB7"/>
    <w:rsid w:val="00AD6414"/>
    <w:rsid w:val="00AE0C8F"/>
    <w:rsid w:val="00AE0E87"/>
    <w:rsid w:val="00AE1FF3"/>
    <w:rsid w:val="00AE23E5"/>
    <w:rsid w:val="00AE2ABE"/>
    <w:rsid w:val="00AE4058"/>
    <w:rsid w:val="00AE40AD"/>
    <w:rsid w:val="00AE55C5"/>
    <w:rsid w:val="00AE5CF4"/>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414A"/>
    <w:rsid w:val="00B44647"/>
    <w:rsid w:val="00B44A66"/>
    <w:rsid w:val="00B44A85"/>
    <w:rsid w:val="00B4553D"/>
    <w:rsid w:val="00B45C8A"/>
    <w:rsid w:val="00B46396"/>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68A"/>
    <w:rsid w:val="00B60CA7"/>
    <w:rsid w:val="00B60D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A9E"/>
    <w:rsid w:val="00B8611F"/>
    <w:rsid w:val="00B862BD"/>
    <w:rsid w:val="00B8682D"/>
    <w:rsid w:val="00B87486"/>
    <w:rsid w:val="00B9241D"/>
    <w:rsid w:val="00B93452"/>
    <w:rsid w:val="00B94E94"/>
    <w:rsid w:val="00B9508C"/>
    <w:rsid w:val="00B954E3"/>
    <w:rsid w:val="00B9597B"/>
    <w:rsid w:val="00B96616"/>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A11"/>
    <w:rsid w:val="00BC4D96"/>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5ADB"/>
    <w:rsid w:val="00D3621C"/>
    <w:rsid w:val="00D379C0"/>
    <w:rsid w:val="00D37F45"/>
    <w:rsid w:val="00D409A4"/>
    <w:rsid w:val="00D41CF7"/>
    <w:rsid w:val="00D43C60"/>
    <w:rsid w:val="00D44838"/>
    <w:rsid w:val="00D47B5D"/>
    <w:rsid w:val="00D51F67"/>
    <w:rsid w:val="00D520DF"/>
    <w:rsid w:val="00D56987"/>
    <w:rsid w:val="00D56A2F"/>
    <w:rsid w:val="00D577A8"/>
    <w:rsid w:val="00D602E3"/>
    <w:rsid w:val="00D608C5"/>
    <w:rsid w:val="00D6151C"/>
    <w:rsid w:val="00D65995"/>
    <w:rsid w:val="00D66254"/>
    <w:rsid w:val="00D66C5E"/>
    <w:rsid w:val="00D66F57"/>
    <w:rsid w:val="00D67000"/>
    <w:rsid w:val="00D70920"/>
    <w:rsid w:val="00D7167F"/>
    <w:rsid w:val="00D72746"/>
    <w:rsid w:val="00D73034"/>
    <w:rsid w:val="00D740E4"/>
    <w:rsid w:val="00D748BB"/>
    <w:rsid w:val="00D75452"/>
    <w:rsid w:val="00D75689"/>
    <w:rsid w:val="00D756E9"/>
    <w:rsid w:val="00D77B1B"/>
    <w:rsid w:val="00D77E6C"/>
    <w:rsid w:val="00D804D1"/>
    <w:rsid w:val="00D806FC"/>
    <w:rsid w:val="00D81C8F"/>
    <w:rsid w:val="00D8214F"/>
    <w:rsid w:val="00D830C8"/>
    <w:rsid w:val="00D834F6"/>
    <w:rsid w:val="00D85622"/>
    <w:rsid w:val="00D86128"/>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E9"/>
    <w:rsid w:val="00E02AE6"/>
    <w:rsid w:val="00E03B23"/>
    <w:rsid w:val="00E061B4"/>
    <w:rsid w:val="00E062FD"/>
    <w:rsid w:val="00E11788"/>
    <w:rsid w:val="00E128EF"/>
    <w:rsid w:val="00E13065"/>
    <w:rsid w:val="00E14265"/>
    <w:rsid w:val="00E14752"/>
    <w:rsid w:val="00E1617F"/>
    <w:rsid w:val="00E1766C"/>
    <w:rsid w:val="00E1797F"/>
    <w:rsid w:val="00E17B21"/>
    <w:rsid w:val="00E2005B"/>
    <w:rsid w:val="00E20809"/>
    <w:rsid w:val="00E21BAD"/>
    <w:rsid w:val="00E22D4D"/>
    <w:rsid w:val="00E234DD"/>
    <w:rsid w:val="00E24CFC"/>
    <w:rsid w:val="00E278F1"/>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1A60"/>
    <w:rsid w:val="00E62B07"/>
    <w:rsid w:val="00E62EE6"/>
    <w:rsid w:val="00E66C75"/>
    <w:rsid w:val="00E70E38"/>
    <w:rsid w:val="00E72E88"/>
    <w:rsid w:val="00E74001"/>
    <w:rsid w:val="00E7465F"/>
    <w:rsid w:val="00E74B52"/>
    <w:rsid w:val="00E75514"/>
    <w:rsid w:val="00E75EA9"/>
    <w:rsid w:val="00E75F3B"/>
    <w:rsid w:val="00E769C2"/>
    <w:rsid w:val="00E800E7"/>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4F8"/>
    <w:rsid w:val="00E957CC"/>
    <w:rsid w:val="00E9692E"/>
    <w:rsid w:val="00E97A20"/>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C5C"/>
    <w:rsid w:val="00FA6E33"/>
    <w:rsid w:val="00FA7A70"/>
    <w:rsid w:val="00FA7E41"/>
    <w:rsid w:val="00FB017C"/>
    <w:rsid w:val="00FB0D10"/>
    <w:rsid w:val="00FB1A44"/>
    <w:rsid w:val="00FB2B55"/>
    <w:rsid w:val="00FB2D53"/>
    <w:rsid w:val="00FB4AAA"/>
    <w:rsid w:val="00FB50DF"/>
    <w:rsid w:val="00FB59D6"/>
    <w:rsid w:val="00FB61CD"/>
    <w:rsid w:val="00FB7229"/>
    <w:rsid w:val="00FB743E"/>
    <w:rsid w:val="00FB76B8"/>
    <w:rsid w:val="00FC115A"/>
    <w:rsid w:val="00FC1CB4"/>
    <w:rsid w:val="00FC3C96"/>
    <w:rsid w:val="00FC4C3D"/>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C6FBF28F-CA53-42D0-94D4-9030D3CAC3D4}"/>
</file>

<file path=customXml/itemProps3.xml><?xml version="1.0" encoding="utf-8"?>
<ds:datastoreItem xmlns:ds="http://schemas.openxmlformats.org/officeDocument/2006/customXml" ds:itemID="{16227F69-ACCD-48B7-B0BB-5D63F227B6D0}"/>
</file>

<file path=customXml/itemProps4.xml><?xml version="1.0" encoding="utf-8"?>
<ds:datastoreItem xmlns:ds="http://schemas.openxmlformats.org/officeDocument/2006/customXml" ds:itemID="{8AC0DA8B-8576-4140-A494-DACE4CD3580A}"/>
</file>

<file path=docProps/app.xml><?xml version="1.0" encoding="utf-8"?>
<Properties xmlns="http://schemas.openxmlformats.org/officeDocument/2006/extended-properties" xmlns:vt="http://schemas.openxmlformats.org/officeDocument/2006/docPropsVTypes">
  <Template>Normal</Template>
  <TotalTime>8</TotalTime>
  <Pages>54</Pages>
  <Words>21681</Words>
  <Characters>119248</Characters>
  <Application>Microsoft Office Word</Application>
  <DocSecurity>0</DocSecurity>
  <Lines>993</Lines>
  <Paragraphs>281</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140648</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9</cp:revision>
  <cp:lastPrinted>2020-11-11T20:45:00Z</cp:lastPrinted>
  <dcterms:created xsi:type="dcterms:W3CDTF">2021-08-19T20:12:00Z</dcterms:created>
  <dcterms:modified xsi:type="dcterms:W3CDTF">2021-08-19T20:16:00Z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